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4EF67" w14:textId="77777777" w:rsidR="00961CED" w:rsidRDefault="00961CED">
      <w:pPr>
        <w:pStyle w:val="Body"/>
        <w:spacing w:line="240" w:lineRule="auto"/>
        <w:jc w:val="both"/>
        <w:rPr>
          <w:b/>
          <w:bCs/>
        </w:rPr>
      </w:pPr>
      <w:bookmarkStart w:id="0" w:name="_headingh.gjdgxs"/>
      <w:bookmarkEnd w:id="0"/>
    </w:p>
    <w:p w14:paraId="6BD125D8" w14:textId="77777777" w:rsidR="00961CED" w:rsidRDefault="007D126F">
      <w:pPr>
        <w:pStyle w:val="Body"/>
        <w:spacing w:line="240" w:lineRule="auto"/>
        <w:jc w:val="both"/>
        <w:rPr>
          <w:b/>
          <w:bCs/>
        </w:rPr>
      </w:pPr>
      <w:r>
        <w:rPr>
          <w:b/>
          <w:bCs/>
          <w:lang w:val="en-US"/>
        </w:rPr>
        <w:t xml:space="preserve">HIV SELF TESTING AMONG KEY &amp; VULNERABLE POPULATIONS AND LINKAGES TO CONTINUUM OF CARE AND SUPPORT: </w:t>
      </w:r>
      <w:r>
        <w:rPr>
          <w:b/>
          <w:bCs/>
        </w:rPr>
        <w:t>“BHUTAN SELF-CARE” PROJECT</w:t>
      </w:r>
    </w:p>
    <w:p w14:paraId="51A5D118" w14:textId="77777777" w:rsidR="00961CED" w:rsidRDefault="00961CED">
      <w:pPr>
        <w:pStyle w:val="Body"/>
        <w:spacing w:after="0" w:line="240" w:lineRule="auto"/>
        <w:jc w:val="both"/>
        <w:rPr>
          <w:b/>
          <w:bCs/>
        </w:rPr>
      </w:pPr>
    </w:p>
    <w:p w14:paraId="615368D9" w14:textId="77777777" w:rsidR="00961CED" w:rsidRDefault="00961CED">
      <w:pPr>
        <w:pStyle w:val="Body"/>
        <w:spacing w:after="0" w:line="240" w:lineRule="auto"/>
        <w:jc w:val="both"/>
        <w:rPr>
          <w:b/>
          <w:bCs/>
        </w:rPr>
      </w:pPr>
    </w:p>
    <w:p w14:paraId="57EA3295" w14:textId="77777777" w:rsidR="00961CED" w:rsidRDefault="007D126F">
      <w:pPr>
        <w:pStyle w:val="Body"/>
        <w:spacing w:after="0" w:line="240" w:lineRule="auto"/>
        <w:jc w:val="both"/>
        <w:rPr>
          <w:b/>
          <w:bCs/>
        </w:rPr>
      </w:pPr>
      <w:r>
        <w:rPr>
          <w:noProof/>
        </w:rPr>
        <w:drawing>
          <wp:anchor distT="57150" distB="57150" distL="57150" distR="57150" simplePos="0" relativeHeight="251659264" behindDoc="0" locked="0" layoutInCell="1" allowOverlap="1" wp14:anchorId="604AEB9D" wp14:editId="353DD574">
            <wp:simplePos x="0" y="0"/>
            <wp:positionH relativeFrom="column">
              <wp:posOffset>1790700</wp:posOffset>
            </wp:positionH>
            <wp:positionV relativeFrom="line">
              <wp:posOffset>52705</wp:posOffset>
            </wp:positionV>
            <wp:extent cx="2143125" cy="2143125"/>
            <wp:effectExtent l="0" t="0" r="0" b="0"/>
            <wp:wrapSquare wrapText="bothSides" distT="57150" distB="57150" distL="57150" distR="57150"/>
            <wp:docPr id="1073741825" name="officeArt object" descr="image5.png"/>
            <wp:cNvGraphicFramePr/>
            <a:graphic xmlns:a="http://schemas.openxmlformats.org/drawingml/2006/main">
              <a:graphicData uri="http://schemas.openxmlformats.org/drawingml/2006/picture">
                <pic:pic xmlns:pic="http://schemas.openxmlformats.org/drawingml/2006/picture">
                  <pic:nvPicPr>
                    <pic:cNvPr id="1073741825" name="image5.png" descr="image5.png"/>
                    <pic:cNvPicPr>
                      <a:picLocks noChangeAspect="1"/>
                    </pic:cNvPicPr>
                  </pic:nvPicPr>
                  <pic:blipFill>
                    <a:blip r:embed="rId8"/>
                    <a:stretch>
                      <a:fillRect/>
                    </a:stretch>
                  </pic:blipFill>
                  <pic:spPr>
                    <a:xfrm>
                      <a:off x="0" y="0"/>
                      <a:ext cx="2143125" cy="2143125"/>
                    </a:xfrm>
                    <a:prstGeom prst="rect">
                      <a:avLst/>
                    </a:prstGeom>
                    <a:ln w="12700" cap="flat">
                      <a:noFill/>
                      <a:miter lim="400000"/>
                    </a:ln>
                    <a:effectLst/>
                  </pic:spPr>
                </pic:pic>
              </a:graphicData>
            </a:graphic>
          </wp:anchor>
        </w:drawing>
      </w:r>
    </w:p>
    <w:p w14:paraId="4EA37198" w14:textId="77777777" w:rsidR="00961CED" w:rsidRDefault="00961CED">
      <w:pPr>
        <w:pStyle w:val="Body"/>
        <w:spacing w:after="0" w:line="240" w:lineRule="auto"/>
        <w:jc w:val="both"/>
        <w:rPr>
          <w:b/>
          <w:bCs/>
        </w:rPr>
      </w:pPr>
    </w:p>
    <w:p w14:paraId="6F49AA89" w14:textId="77777777" w:rsidR="00961CED" w:rsidRDefault="00961CED">
      <w:pPr>
        <w:pStyle w:val="Body"/>
        <w:spacing w:after="0" w:line="240" w:lineRule="auto"/>
        <w:jc w:val="both"/>
        <w:rPr>
          <w:b/>
          <w:bCs/>
        </w:rPr>
      </w:pPr>
    </w:p>
    <w:p w14:paraId="78202D32" w14:textId="77777777" w:rsidR="00961CED" w:rsidRDefault="00961CED">
      <w:pPr>
        <w:pStyle w:val="Body"/>
        <w:spacing w:after="0" w:line="240" w:lineRule="auto"/>
        <w:jc w:val="center"/>
        <w:rPr>
          <w:b/>
          <w:bCs/>
        </w:rPr>
      </w:pPr>
    </w:p>
    <w:p w14:paraId="0572D8DE" w14:textId="77777777" w:rsidR="00961CED" w:rsidRDefault="00961CED">
      <w:pPr>
        <w:pStyle w:val="Body"/>
        <w:spacing w:after="0" w:line="240" w:lineRule="auto"/>
        <w:jc w:val="center"/>
        <w:rPr>
          <w:b/>
          <w:bCs/>
        </w:rPr>
      </w:pPr>
    </w:p>
    <w:p w14:paraId="21F68050" w14:textId="77777777" w:rsidR="00961CED" w:rsidRDefault="00961CED">
      <w:pPr>
        <w:pStyle w:val="Body"/>
        <w:spacing w:after="0" w:line="240" w:lineRule="auto"/>
        <w:jc w:val="center"/>
        <w:rPr>
          <w:b/>
          <w:bCs/>
        </w:rPr>
      </w:pPr>
    </w:p>
    <w:p w14:paraId="08A5315E" w14:textId="77777777" w:rsidR="00961CED" w:rsidRDefault="00961CED">
      <w:pPr>
        <w:pStyle w:val="Body"/>
        <w:spacing w:after="0" w:line="240" w:lineRule="auto"/>
        <w:jc w:val="center"/>
        <w:rPr>
          <w:b/>
          <w:bCs/>
        </w:rPr>
      </w:pPr>
    </w:p>
    <w:p w14:paraId="44638E62" w14:textId="77777777" w:rsidR="00961CED" w:rsidRDefault="00961CED">
      <w:pPr>
        <w:pStyle w:val="Body"/>
        <w:spacing w:after="0" w:line="240" w:lineRule="auto"/>
        <w:jc w:val="center"/>
        <w:rPr>
          <w:b/>
          <w:bCs/>
        </w:rPr>
      </w:pPr>
    </w:p>
    <w:p w14:paraId="3A5A1806" w14:textId="77777777" w:rsidR="00961CED" w:rsidRDefault="00961CED">
      <w:pPr>
        <w:pStyle w:val="Body"/>
        <w:spacing w:after="0" w:line="240" w:lineRule="auto"/>
        <w:jc w:val="center"/>
        <w:rPr>
          <w:b/>
          <w:bCs/>
        </w:rPr>
      </w:pPr>
    </w:p>
    <w:p w14:paraId="2D587087" w14:textId="77777777" w:rsidR="00961CED" w:rsidRDefault="00961CED">
      <w:pPr>
        <w:pStyle w:val="Body"/>
        <w:spacing w:after="0" w:line="240" w:lineRule="auto"/>
        <w:jc w:val="center"/>
        <w:rPr>
          <w:b/>
          <w:bCs/>
        </w:rPr>
      </w:pPr>
    </w:p>
    <w:p w14:paraId="34E1B66C" w14:textId="77777777" w:rsidR="00961CED" w:rsidRDefault="00961CED">
      <w:pPr>
        <w:pStyle w:val="Body"/>
        <w:spacing w:after="0" w:line="240" w:lineRule="auto"/>
        <w:jc w:val="center"/>
        <w:rPr>
          <w:b/>
          <w:bCs/>
        </w:rPr>
      </w:pPr>
    </w:p>
    <w:p w14:paraId="52201CBC" w14:textId="77777777" w:rsidR="00961CED" w:rsidRDefault="00961CED">
      <w:pPr>
        <w:pStyle w:val="Body"/>
        <w:spacing w:after="0" w:line="240" w:lineRule="auto"/>
        <w:jc w:val="center"/>
        <w:rPr>
          <w:b/>
          <w:bCs/>
        </w:rPr>
      </w:pPr>
    </w:p>
    <w:p w14:paraId="34FB276C" w14:textId="77777777" w:rsidR="00961CED" w:rsidRDefault="00961CED">
      <w:pPr>
        <w:pStyle w:val="Body"/>
        <w:spacing w:after="0" w:line="240" w:lineRule="auto"/>
        <w:jc w:val="center"/>
        <w:rPr>
          <w:b/>
          <w:bCs/>
        </w:rPr>
      </w:pPr>
    </w:p>
    <w:p w14:paraId="4480F9DA" w14:textId="77777777" w:rsidR="0034111F" w:rsidRDefault="0034111F">
      <w:pPr>
        <w:pStyle w:val="Body"/>
        <w:spacing w:after="0" w:line="240" w:lineRule="auto"/>
        <w:jc w:val="center"/>
        <w:rPr>
          <w:b/>
          <w:bCs/>
          <w:lang w:val="en-US"/>
        </w:rPr>
      </w:pPr>
    </w:p>
    <w:p w14:paraId="22242CE2" w14:textId="32B42876" w:rsidR="00961CED" w:rsidRDefault="007D126F">
      <w:pPr>
        <w:pStyle w:val="Body"/>
        <w:spacing w:after="0" w:line="240" w:lineRule="auto"/>
        <w:jc w:val="center"/>
        <w:rPr>
          <w:b/>
          <w:bCs/>
        </w:rPr>
      </w:pPr>
      <w:r>
        <w:rPr>
          <w:b/>
          <w:bCs/>
          <w:lang w:val="en-US"/>
        </w:rPr>
        <w:t>National HIV, AIDS &amp; STIs Control Program</w:t>
      </w:r>
    </w:p>
    <w:p w14:paraId="60DA9AFD" w14:textId="77777777" w:rsidR="00961CED" w:rsidRDefault="007D126F">
      <w:pPr>
        <w:pStyle w:val="Body"/>
        <w:spacing w:after="0" w:line="240" w:lineRule="auto"/>
        <w:jc w:val="center"/>
        <w:rPr>
          <w:b/>
          <w:bCs/>
        </w:rPr>
      </w:pPr>
      <w:r>
        <w:rPr>
          <w:b/>
          <w:bCs/>
          <w:lang w:val="en-US"/>
        </w:rPr>
        <w:t>Department of Public Health</w:t>
      </w:r>
    </w:p>
    <w:p w14:paraId="3D78C14A" w14:textId="77777777" w:rsidR="00961CED" w:rsidRDefault="007D126F">
      <w:pPr>
        <w:pStyle w:val="Body"/>
        <w:spacing w:after="0" w:line="240" w:lineRule="auto"/>
        <w:jc w:val="center"/>
        <w:rPr>
          <w:b/>
          <w:bCs/>
        </w:rPr>
      </w:pPr>
      <w:r>
        <w:rPr>
          <w:b/>
          <w:bCs/>
          <w:lang w:val="en-US"/>
        </w:rPr>
        <w:t>Ministry of Health</w:t>
      </w:r>
    </w:p>
    <w:p w14:paraId="5C9C0481" w14:textId="77777777" w:rsidR="00961CED" w:rsidRDefault="00961CED">
      <w:pPr>
        <w:pStyle w:val="Body"/>
        <w:spacing w:after="0" w:line="240" w:lineRule="auto"/>
        <w:jc w:val="center"/>
        <w:rPr>
          <w:b/>
          <w:bCs/>
        </w:rPr>
      </w:pPr>
    </w:p>
    <w:p w14:paraId="6865B3C9" w14:textId="77777777" w:rsidR="00961CED" w:rsidRDefault="00961CED">
      <w:pPr>
        <w:pStyle w:val="Body"/>
        <w:spacing w:after="0" w:line="240" w:lineRule="auto"/>
        <w:jc w:val="both"/>
        <w:rPr>
          <w:b/>
          <w:bCs/>
        </w:rPr>
      </w:pPr>
    </w:p>
    <w:p w14:paraId="20AF0794" w14:textId="77777777" w:rsidR="00961CED" w:rsidRDefault="00961CED">
      <w:pPr>
        <w:pStyle w:val="Body"/>
        <w:spacing w:after="0" w:line="240" w:lineRule="auto"/>
        <w:jc w:val="both"/>
        <w:rPr>
          <w:b/>
          <w:bCs/>
        </w:rPr>
      </w:pPr>
    </w:p>
    <w:p w14:paraId="75C27F45" w14:textId="77777777" w:rsidR="00961CED" w:rsidRDefault="00961CED">
      <w:pPr>
        <w:pStyle w:val="Body"/>
        <w:spacing w:after="0" w:line="240" w:lineRule="auto"/>
        <w:jc w:val="both"/>
        <w:rPr>
          <w:b/>
          <w:bCs/>
        </w:rPr>
      </w:pPr>
    </w:p>
    <w:p w14:paraId="41997759" w14:textId="77777777" w:rsidR="00961CED" w:rsidRDefault="00961CED">
      <w:pPr>
        <w:pStyle w:val="Body"/>
        <w:spacing w:after="0" w:line="240" w:lineRule="auto"/>
        <w:jc w:val="both"/>
        <w:rPr>
          <w:b/>
          <w:bCs/>
        </w:rPr>
      </w:pPr>
    </w:p>
    <w:p w14:paraId="37845FC8" w14:textId="77777777" w:rsidR="00961CED" w:rsidRDefault="00961CED">
      <w:pPr>
        <w:pStyle w:val="Body"/>
        <w:spacing w:after="0" w:line="240" w:lineRule="auto"/>
        <w:jc w:val="both"/>
        <w:rPr>
          <w:b/>
          <w:bCs/>
        </w:rPr>
      </w:pPr>
    </w:p>
    <w:p w14:paraId="6C5B5C50" w14:textId="77777777" w:rsidR="00961CED" w:rsidRDefault="00961CED">
      <w:pPr>
        <w:pStyle w:val="Body"/>
        <w:spacing w:after="0" w:line="240" w:lineRule="auto"/>
        <w:jc w:val="both"/>
        <w:rPr>
          <w:b/>
          <w:bCs/>
        </w:rPr>
      </w:pPr>
    </w:p>
    <w:p w14:paraId="07F14F0B" w14:textId="77777777" w:rsidR="00961CED" w:rsidRDefault="00961CED">
      <w:pPr>
        <w:pStyle w:val="Body"/>
        <w:spacing w:after="0" w:line="240" w:lineRule="auto"/>
        <w:jc w:val="both"/>
        <w:rPr>
          <w:b/>
          <w:bCs/>
        </w:rPr>
      </w:pPr>
    </w:p>
    <w:p w14:paraId="4F7214B7" w14:textId="77777777" w:rsidR="00961CED" w:rsidRDefault="00961CED">
      <w:pPr>
        <w:pStyle w:val="Body"/>
        <w:spacing w:after="0" w:line="240" w:lineRule="auto"/>
        <w:jc w:val="both"/>
        <w:rPr>
          <w:b/>
          <w:bCs/>
        </w:rPr>
      </w:pPr>
    </w:p>
    <w:p w14:paraId="66918167" w14:textId="77777777" w:rsidR="00961CED" w:rsidRDefault="007D126F">
      <w:pPr>
        <w:pStyle w:val="Body"/>
        <w:spacing w:after="0" w:line="240" w:lineRule="auto"/>
        <w:jc w:val="both"/>
        <w:rPr>
          <w:b/>
          <w:bCs/>
        </w:rPr>
      </w:pPr>
      <w:r>
        <w:rPr>
          <w:b/>
          <w:bCs/>
          <w:lang w:val="en-US"/>
        </w:rPr>
        <w:t xml:space="preserve">Supported by: </w:t>
      </w:r>
    </w:p>
    <w:p w14:paraId="771E2CD9" w14:textId="77777777" w:rsidR="00961CED" w:rsidRDefault="007D126F">
      <w:pPr>
        <w:pStyle w:val="Body"/>
        <w:spacing w:after="0" w:line="240" w:lineRule="auto"/>
        <w:jc w:val="both"/>
      </w:pPr>
      <w:r>
        <w:rPr>
          <w:lang w:val="en-US"/>
        </w:rPr>
        <w:t xml:space="preserve">Multi-Country Regional SKPA Global Fund Grant through Save the Children Bhutan and Australian Federation of AIDS Organization. </w:t>
      </w:r>
    </w:p>
    <w:p w14:paraId="5BAB7844" w14:textId="77777777" w:rsidR="00961CED" w:rsidRDefault="00961CED">
      <w:pPr>
        <w:pStyle w:val="Body"/>
        <w:spacing w:after="0" w:line="240" w:lineRule="auto"/>
        <w:jc w:val="both"/>
        <w:rPr>
          <w:b/>
          <w:bCs/>
        </w:rPr>
      </w:pPr>
    </w:p>
    <w:p w14:paraId="5C31B739" w14:textId="77777777" w:rsidR="00961CED" w:rsidRDefault="007D126F">
      <w:pPr>
        <w:pStyle w:val="Body"/>
        <w:spacing w:after="0" w:line="240" w:lineRule="auto"/>
        <w:jc w:val="both"/>
        <w:rPr>
          <w:b/>
          <w:bCs/>
        </w:rPr>
      </w:pPr>
      <w:r>
        <w:rPr>
          <w:noProof/>
        </w:rPr>
        <w:drawing>
          <wp:anchor distT="57150" distB="57150" distL="57150" distR="57150" simplePos="0" relativeHeight="251660288" behindDoc="0" locked="0" layoutInCell="1" allowOverlap="1" wp14:anchorId="2032A0CE" wp14:editId="514FB442">
            <wp:simplePos x="0" y="0"/>
            <wp:positionH relativeFrom="column">
              <wp:posOffset>-57147</wp:posOffset>
            </wp:positionH>
            <wp:positionV relativeFrom="line">
              <wp:posOffset>83820</wp:posOffset>
            </wp:positionV>
            <wp:extent cx="785495" cy="899160"/>
            <wp:effectExtent l="0" t="0" r="0" b="0"/>
            <wp:wrapSquare wrapText="bothSides" distT="57150" distB="57150" distL="57150" distR="57150"/>
            <wp:docPr id="1073741826" name="officeArt object" descr="image8.png"/>
            <wp:cNvGraphicFramePr/>
            <a:graphic xmlns:a="http://schemas.openxmlformats.org/drawingml/2006/main">
              <a:graphicData uri="http://schemas.openxmlformats.org/drawingml/2006/picture">
                <pic:pic xmlns:pic="http://schemas.openxmlformats.org/drawingml/2006/picture">
                  <pic:nvPicPr>
                    <pic:cNvPr id="1073741826" name="image8.png" descr="image8.png"/>
                    <pic:cNvPicPr>
                      <a:picLocks noChangeAspect="1"/>
                    </pic:cNvPicPr>
                  </pic:nvPicPr>
                  <pic:blipFill>
                    <a:blip r:embed="rId9"/>
                    <a:stretch>
                      <a:fillRect/>
                    </a:stretch>
                  </pic:blipFill>
                  <pic:spPr>
                    <a:xfrm>
                      <a:off x="0" y="0"/>
                      <a:ext cx="785495" cy="899160"/>
                    </a:xfrm>
                    <a:prstGeom prst="rect">
                      <a:avLst/>
                    </a:prstGeom>
                    <a:ln w="12700" cap="flat">
                      <a:noFill/>
                      <a:miter lim="400000"/>
                    </a:ln>
                    <a:effectLst/>
                  </pic:spPr>
                </pic:pic>
              </a:graphicData>
            </a:graphic>
          </wp:anchor>
        </w:drawing>
      </w:r>
    </w:p>
    <w:p w14:paraId="7A4EDC79" w14:textId="77777777" w:rsidR="00961CED" w:rsidRDefault="007D126F">
      <w:pPr>
        <w:pStyle w:val="Body"/>
        <w:spacing w:after="0" w:line="240" w:lineRule="auto"/>
        <w:jc w:val="both"/>
        <w:rPr>
          <w:b/>
          <w:bCs/>
        </w:rPr>
      </w:pPr>
      <w:r>
        <w:rPr>
          <w:noProof/>
        </w:rPr>
        <w:drawing>
          <wp:anchor distT="57150" distB="57150" distL="57150" distR="57150" simplePos="0" relativeHeight="251661312" behindDoc="0" locked="0" layoutInCell="1" allowOverlap="1" wp14:anchorId="79C3355E" wp14:editId="50E35ED8">
            <wp:simplePos x="0" y="0"/>
            <wp:positionH relativeFrom="column">
              <wp:posOffset>1268730</wp:posOffset>
            </wp:positionH>
            <wp:positionV relativeFrom="line">
              <wp:posOffset>105410</wp:posOffset>
            </wp:positionV>
            <wp:extent cx="3383280" cy="594360"/>
            <wp:effectExtent l="0" t="0" r="0" b="0"/>
            <wp:wrapSquare wrapText="bothSides" distT="57150" distB="57150" distL="57150" distR="57150"/>
            <wp:docPr id="1073741827" name="officeArt object" descr="https://lh5.googleusercontent.com/C-Yj2XgNtqFhE4-Sxbno1qU_2DT-Vjh70dlrVjNFAeiRsg7-Vn2A4urM1vex3FTgN-ScjqR2rPsRnfB_UyzbPJqdyZ2kQPIq02JNrH7b0Ywq5GtD9mZB68jvNt15nkKXFnz6FJzEpXY"/>
            <wp:cNvGraphicFramePr/>
            <a:graphic xmlns:a="http://schemas.openxmlformats.org/drawingml/2006/main">
              <a:graphicData uri="http://schemas.openxmlformats.org/drawingml/2006/picture">
                <pic:pic xmlns:pic="http://schemas.openxmlformats.org/drawingml/2006/picture">
                  <pic:nvPicPr>
                    <pic:cNvPr id="1073741827" name="https://lh5.googleusercontent.com/C-Yj2XgNtqFhE4-Sxbno1qU_2DT-Vjh70dlrVjNFAeiRsg7-Vn2A4urM1vex3FTgN-ScjqR2rPsRnfB_UyzbPJqdyZ2kQPIq02JNrH7b0Ywq5GtD9mZB68jvNt15nkKXFnz6FJzEpXY" descr="https://lh5.googleusercontent.com/C-Yj2XgNtqFhE4-Sxbno1qU_2DT-Vjh70dlrVjNFAeiRsg7-Vn2A4urM1vex3FTgN-ScjqR2rPsRnfB_UyzbPJqdyZ2kQPIq02JNrH7b0Ywq5GtD9mZB68jvNt15nkKXFnz6FJzEpXY"/>
                    <pic:cNvPicPr>
                      <a:picLocks noChangeAspect="1"/>
                    </pic:cNvPicPr>
                  </pic:nvPicPr>
                  <pic:blipFill>
                    <a:blip r:embed="rId10"/>
                    <a:stretch>
                      <a:fillRect/>
                    </a:stretch>
                  </pic:blipFill>
                  <pic:spPr>
                    <a:xfrm>
                      <a:off x="0" y="0"/>
                      <a:ext cx="3383280" cy="594360"/>
                    </a:xfrm>
                    <a:prstGeom prst="rect">
                      <a:avLst/>
                    </a:prstGeom>
                    <a:ln w="12700" cap="flat">
                      <a:noFill/>
                      <a:miter lim="400000"/>
                    </a:ln>
                    <a:effectLst/>
                  </pic:spPr>
                </pic:pic>
              </a:graphicData>
            </a:graphic>
          </wp:anchor>
        </w:drawing>
      </w:r>
      <w:r>
        <w:rPr>
          <w:noProof/>
        </w:rPr>
        <w:drawing>
          <wp:anchor distT="57150" distB="57150" distL="57150" distR="57150" simplePos="0" relativeHeight="251662336" behindDoc="0" locked="0" layoutInCell="1" allowOverlap="1" wp14:anchorId="3DBA5C83" wp14:editId="317BD17A">
            <wp:simplePos x="0" y="0"/>
            <wp:positionH relativeFrom="column">
              <wp:posOffset>5126990</wp:posOffset>
            </wp:positionH>
            <wp:positionV relativeFrom="line">
              <wp:posOffset>2540</wp:posOffset>
            </wp:positionV>
            <wp:extent cx="777241" cy="777241"/>
            <wp:effectExtent l="0" t="0" r="0" b="0"/>
            <wp:wrapSquare wrapText="bothSides" distT="57150" distB="57150" distL="57150" distR="57150"/>
            <wp:docPr id="1073741828" name="officeArt object" descr="C:\Users\User\Desktop\SCi.png"/>
            <wp:cNvGraphicFramePr/>
            <a:graphic xmlns:a="http://schemas.openxmlformats.org/drawingml/2006/main">
              <a:graphicData uri="http://schemas.openxmlformats.org/drawingml/2006/picture">
                <pic:pic xmlns:pic="http://schemas.openxmlformats.org/drawingml/2006/picture">
                  <pic:nvPicPr>
                    <pic:cNvPr id="1073741828" name="C:\Users\User\Desktop\SCi.png" descr="C:\Users\User\Desktop\SCi.png"/>
                    <pic:cNvPicPr>
                      <a:picLocks noChangeAspect="1"/>
                    </pic:cNvPicPr>
                  </pic:nvPicPr>
                  <pic:blipFill>
                    <a:blip r:embed="rId11"/>
                    <a:stretch>
                      <a:fillRect/>
                    </a:stretch>
                  </pic:blipFill>
                  <pic:spPr>
                    <a:xfrm>
                      <a:off x="0" y="0"/>
                      <a:ext cx="777241" cy="777241"/>
                    </a:xfrm>
                    <a:prstGeom prst="rect">
                      <a:avLst/>
                    </a:prstGeom>
                    <a:ln w="12700" cap="flat">
                      <a:noFill/>
                      <a:miter lim="400000"/>
                    </a:ln>
                    <a:effectLst/>
                  </pic:spPr>
                </pic:pic>
              </a:graphicData>
            </a:graphic>
          </wp:anchor>
        </w:drawing>
      </w:r>
    </w:p>
    <w:p w14:paraId="74F9785A" w14:textId="6E8FDBC5" w:rsidR="00961CED" w:rsidRDefault="00961CED">
      <w:pPr>
        <w:pStyle w:val="Body"/>
        <w:keepNext/>
        <w:keepLines/>
        <w:spacing w:before="480" w:after="0" w:line="240" w:lineRule="auto"/>
        <w:jc w:val="both"/>
        <w:rPr>
          <w:b/>
          <w:bCs/>
          <w:color w:val="2E75B5"/>
          <w:u w:color="2E75B5"/>
        </w:rPr>
      </w:pPr>
    </w:p>
    <w:p w14:paraId="1FEF032A" w14:textId="2F5919A2" w:rsidR="00951E6E" w:rsidRDefault="00951E6E">
      <w:pPr>
        <w:pStyle w:val="Body"/>
        <w:keepNext/>
        <w:keepLines/>
        <w:spacing w:before="480" w:after="0" w:line="240" w:lineRule="auto"/>
        <w:jc w:val="both"/>
        <w:rPr>
          <w:b/>
          <w:bCs/>
          <w:color w:val="2E75B5"/>
          <w:u w:color="2E75B5"/>
        </w:rPr>
      </w:pPr>
    </w:p>
    <w:p w14:paraId="0839183F" w14:textId="77777777" w:rsidR="00951E6E" w:rsidRDefault="00951E6E">
      <w:pPr>
        <w:pStyle w:val="Body"/>
        <w:keepNext/>
        <w:keepLines/>
        <w:spacing w:before="480" w:after="0" w:line="240" w:lineRule="auto"/>
        <w:jc w:val="both"/>
        <w:rPr>
          <w:b/>
          <w:bCs/>
          <w:color w:val="2E75B5"/>
          <w:u w:color="2E75B5"/>
        </w:rPr>
      </w:pPr>
    </w:p>
    <w:sdt>
      <w:sdtPr>
        <w:rPr>
          <w:rFonts w:ascii="Times New Roman" w:eastAsia="Arial Unicode MS" w:hAnsi="Times New Roman" w:cs="Times New Roman"/>
          <w:color w:val="auto"/>
          <w:sz w:val="24"/>
          <w:szCs w:val="24"/>
          <w:bdr w:val="nil"/>
        </w:rPr>
        <w:id w:val="-804769362"/>
        <w:docPartObj>
          <w:docPartGallery w:val="Table of Contents"/>
          <w:docPartUnique/>
        </w:docPartObj>
      </w:sdtPr>
      <w:sdtEndPr>
        <w:rPr>
          <w:b/>
          <w:bCs/>
          <w:noProof/>
        </w:rPr>
      </w:sdtEndPr>
      <w:sdtContent>
        <w:p w14:paraId="4448A51D" w14:textId="0B4546AE" w:rsidR="005563BC" w:rsidRDefault="005563BC">
          <w:pPr>
            <w:pStyle w:val="TOCHeading"/>
          </w:pPr>
          <w:r>
            <w:t>Contents</w:t>
          </w:r>
        </w:p>
        <w:p w14:paraId="4849838D" w14:textId="1C0C2868" w:rsidR="00951E6E" w:rsidRDefault="005563BC">
          <w:pPr>
            <w:pStyle w:val="TOC1"/>
            <w:tabs>
              <w:tab w:val="right" w:leader="dot" w:pos="9350"/>
            </w:tabs>
            <w:rPr>
              <w:rFonts w:asciiTheme="minorHAnsi" w:eastAsiaTheme="minorEastAsia" w:hAnsiTheme="minorHAnsi" w:cstheme="minorBidi"/>
              <w:noProof/>
              <w:sz w:val="22"/>
              <w:szCs w:val="22"/>
              <w:bdr w:val="none" w:sz="0" w:space="0" w:color="auto"/>
            </w:rPr>
          </w:pPr>
          <w:r>
            <w:fldChar w:fldCharType="begin"/>
          </w:r>
          <w:r>
            <w:instrText xml:space="preserve"> TOC \o "1-3" \h \z \u </w:instrText>
          </w:r>
          <w:r>
            <w:fldChar w:fldCharType="separate"/>
          </w:r>
          <w:hyperlink w:anchor="_Toc92226271" w:history="1">
            <w:r w:rsidR="00951E6E" w:rsidRPr="007C6696">
              <w:rPr>
                <w:rStyle w:val="Hyperlink"/>
                <w:rFonts w:ascii="Calibri" w:hAnsi="Calibri"/>
                <w:noProof/>
              </w:rPr>
              <w:t>Research Team</w:t>
            </w:r>
            <w:r w:rsidR="00951E6E">
              <w:rPr>
                <w:noProof/>
                <w:webHidden/>
              </w:rPr>
              <w:tab/>
            </w:r>
            <w:r w:rsidR="00951E6E">
              <w:rPr>
                <w:noProof/>
                <w:webHidden/>
              </w:rPr>
              <w:fldChar w:fldCharType="begin"/>
            </w:r>
            <w:r w:rsidR="00951E6E">
              <w:rPr>
                <w:noProof/>
                <w:webHidden/>
              </w:rPr>
              <w:instrText xml:space="preserve"> PAGEREF _Toc92226271 \h </w:instrText>
            </w:r>
            <w:r w:rsidR="00951E6E">
              <w:rPr>
                <w:noProof/>
                <w:webHidden/>
              </w:rPr>
            </w:r>
            <w:r w:rsidR="00951E6E">
              <w:rPr>
                <w:noProof/>
                <w:webHidden/>
              </w:rPr>
              <w:fldChar w:fldCharType="separate"/>
            </w:r>
            <w:r w:rsidR="00E90C34">
              <w:rPr>
                <w:noProof/>
                <w:webHidden/>
              </w:rPr>
              <w:t>4</w:t>
            </w:r>
            <w:r w:rsidR="00951E6E">
              <w:rPr>
                <w:noProof/>
                <w:webHidden/>
              </w:rPr>
              <w:fldChar w:fldCharType="end"/>
            </w:r>
          </w:hyperlink>
        </w:p>
        <w:p w14:paraId="474890A3" w14:textId="46CBEE3D" w:rsidR="00951E6E" w:rsidRDefault="00F402DA">
          <w:pPr>
            <w:pStyle w:val="TOC1"/>
            <w:tabs>
              <w:tab w:val="right" w:leader="dot" w:pos="9350"/>
            </w:tabs>
            <w:rPr>
              <w:rFonts w:asciiTheme="minorHAnsi" w:eastAsiaTheme="minorEastAsia" w:hAnsiTheme="minorHAnsi" w:cstheme="minorBidi"/>
              <w:noProof/>
              <w:sz w:val="22"/>
              <w:szCs w:val="22"/>
              <w:bdr w:val="none" w:sz="0" w:space="0" w:color="auto"/>
            </w:rPr>
          </w:pPr>
          <w:hyperlink w:anchor="_Toc92226272" w:history="1">
            <w:r w:rsidR="00951E6E" w:rsidRPr="007C6696">
              <w:rPr>
                <w:rStyle w:val="Hyperlink"/>
                <w:rFonts w:ascii="Calibri" w:hAnsi="Calibri"/>
                <w:noProof/>
              </w:rPr>
              <w:t>List of acronyms and definitions</w:t>
            </w:r>
            <w:r w:rsidR="00951E6E">
              <w:rPr>
                <w:noProof/>
                <w:webHidden/>
              </w:rPr>
              <w:tab/>
            </w:r>
            <w:r w:rsidR="00951E6E">
              <w:rPr>
                <w:noProof/>
                <w:webHidden/>
              </w:rPr>
              <w:fldChar w:fldCharType="begin"/>
            </w:r>
            <w:r w:rsidR="00951E6E">
              <w:rPr>
                <w:noProof/>
                <w:webHidden/>
              </w:rPr>
              <w:instrText xml:space="preserve"> PAGEREF _Toc92226272 \h </w:instrText>
            </w:r>
            <w:r w:rsidR="00951E6E">
              <w:rPr>
                <w:noProof/>
                <w:webHidden/>
              </w:rPr>
            </w:r>
            <w:r w:rsidR="00951E6E">
              <w:rPr>
                <w:noProof/>
                <w:webHidden/>
              </w:rPr>
              <w:fldChar w:fldCharType="separate"/>
            </w:r>
            <w:r w:rsidR="00E90C34">
              <w:rPr>
                <w:noProof/>
                <w:webHidden/>
              </w:rPr>
              <w:t>6</w:t>
            </w:r>
            <w:r w:rsidR="00951E6E">
              <w:rPr>
                <w:noProof/>
                <w:webHidden/>
              </w:rPr>
              <w:fldChar w:fldCharType="end"/>
            </w:r>
          </w:hyperlink>
        </w:p>
        <w:p w14:paraId="45E1A3F1" w14:textId="6CE831CA" w:rsidR="00951E6E" w:rsidRDefault="00F402DA">
          <w:pPr>
            <w:pStyle w:val="TOC1"/>
            <w:tabs>
              <w:tab w:val="right" w:leader="dot" w:pos="9350"/>
            </w:tabs>
            <w:rPr>
              <w:rFonts w:asciiTheme="minorHAnsi" w:eastAsiaTheme="minorEastAsia" w:hAnsiTheme="minorHAnsi" w:cstheme="minorBidi"/>
              <w:noProof/>
              <w:sz w:val="22"/>
              <w:szCs w:val="22"/>
              <w:bdr w:val="none" w:sz="0" w:space="0" w:color="auto"/>
            </w:rPr>
          </w:pPr>
          <w:hyperlink w:anchor="_Toc92226273" w:history="1">
            <w:r w:rsidR="00951E6E" w:rsidRPr="007C6696">
              <w:rPr>
                <w:rStyle w:val="Hyperlink"/>
                <w:rFonts w:ascii="Calibri" w:hAnsi="Calibri"/>
                <w:noProof/>
              </w:rPr>
              <w:t>Background</w:t>
            </w:r>
            <w:r w:rsidR="00951E6E">
              <w:rPr>
                <w:noProof/>
                <w:webHidden/>
              </w:rPr>
              <w:tab/>
            </w:r>
            <w:r w:rsidR="00951E6E">
              <w:rPr>
                <w:noProof/>
                <w:webHidden/>
              </w:rPr>
              <w:fldChar w:fldCharType="begin"/>
            </w:r>
            <w:r w:rsidR="00951E6E">
              <w:rPr>
                <w:noProof/>
                <w:webHidden/>
              </w:rPr>
              <w:instrText xml:space="preserve"> PAGEREF _Toc92226273 \h </w:instrText>
            </w:r>
            <w:r w:rsidR="00951E6E">
              <w:rPr>
                <w:noProof/>
                <w:webHidden/>
              </w:rPr>
            </w:r>
            <w:r w:rsidR="00951E6E">
              <w:rPr>
                <w:noProof/>
                <w:webHidden/>
              </w:rPr>
              <w:fldChar w:fldCharType="separate"/>
            </w:r>
            <w:r w:rsidR="00E90C34">
              <w:rPr>
                <w:noProof/>
                <w:webHidden/>
              </w:rPr>
              <w:t>8</w:t>
            </w:r>
            <w:r w:rsidR="00951E6E">
              <w:rPr>
                <w:noProof/>
                <w:webHidden/>
              </w:rPr>
              <w:fldChar w:fldCharType="end"/>
            </w:r>
          </w:hyperlink>
        </w:p>
        <w:p w14:paraId="7C5B2F83" w14:textId="623BE5C2" w:rsidR="00951E6E" w:rsidRDefault="00F402DA">
          <w:pPr>
            <w:pStyle w:val="TOC1"/>
            <w:tabs>
              <w:tab w:val="right" w:leader="dot" w:pos="9350"/>
            </w:tabs>
            <w:rPr>
              <w:rFonts w:asciiTheme="minorHAnsi" w:eastAsiaTheme="minorEastAsia" w:hAnsiTheme="minorHAnsi" w:cstheme="minorBidi"/>
              <w:noProof/>
              <w:sz w:val="22"/>
              <w:szCs w:val="22"/>
              <w:bdr w:val="none" w:sz="0" w:space="0" w:color="auto"/>
            </w:rPr>
          </w:pPr>
          <w:hyperlink w:anchor="_Toc92226274" w:history="1">
            <w:r w:rsidR="00951E6E" w:rsidRPr="007C6696">
              <w:rPr>
                <w:rStyle w:val="Hyperlink"/>
                <w:rFonts w:ascii="Calibri" w:hAnsi="Calibri"/>
                <w:noProof/>
              </w:rPr>
              <w:t>O</w:t>
            </w:r>
            <w:r w:rsidR="00951E6E" w:rsidRPr="007C6696">
              <w:rPr>
                <w:rStyle w:val="Hyperlink"/>
                <w:rFonts w:ascii="Calibri" w:hAnsi="Calibri"/>
                <w:noProof/>
                <w:lang w:val="pt-PT"/>
              </w:rPr>
              <w:t>raquick</w:t>
            </w:r>
            <w:r w:rsidR="00951E6E" w:rsidRPr="007C6696">
              <w:rPr>
                <w:rStyle w:val="Hyperlink"/>
                <w:rFonts w:ascii="Calibri" w:hAnsi="Calibri"/>
                <w:noProof/>
                <w:vertAlign w:val="superscript"/>
              </w:rPr>
              <w:t>®</w:t>
            </w:r>
            <w:r w:rsidR="00951E6E" w:rsidRPr="007C6696">
              <w:rPr>
                <w:rStyle w:val="Hyperlink"/>
                <w:rFonts w:ascii="Calibri" w:hAnsi="Calibri"/>
                <w:noProof/>
              </w:rPr>
              <w:t xml:space="preserve"> Rapid HIV Self-Test</w:t>
            </w:r>
            <w:r w:rsidR="00951E6E">
              <w:rPr>
                <w:noProof/>
                <w:webHidden/>
              </w:rPr>
              <w:tab/>
            </w:r>
            <w:r w:rsidR="00951E6E">
              <w:rPr>
                <w:noProof/>
                <w:webHidden/>
              </w:rPr>
              <w:fldChar w:fldCharType="begin"/>
            </w:r>
            <w:r w:rsidR="00951E6E">
              <w:rPr>
                <w:noProof/>
                <w:webHidden/>
              </w:rPr>
              <w:instrText xml:space="preserve"> PAGEREF _Toc92226274 \h </w:instrText>
            </w:r>
            <w:r w:rsidR="00951E6E">
              <w:rPr>
                <w:noProof/>
                <w:webHidden/>
              </w:rPr>
            </w:r>
            <w:r w:rsidR="00951E6E">
              <w:rPr>
                <w:noProof/>
                <w:webHidden/>
              </w:rPr>
              <w:fldChar w:fldCharType="separate"/>
            </w:r>
            <w:r w:rsidR="00E90C34">
              <w:rPr>
                <w:noProof/>
                <w:webHidden/>
              </w:rPr>
              <w:t>10</w:t>
            </w:r>
            <w:r w:rsidR="00951E6E">
              <w:rPr>
                <w:noProof/>
                <w:webHidden/>
              </w:rPr>
              <w:fldChar w:fldCharType="end"/>
            </w:r>
          </w:hyperlink>
        </w:p>
        <w:p w14:paraId="513AA20F" w14:textId="66CC9A16" w:rsidR="00951E6E" w:rsidRDefault="00F402DA">
          <w:pPr>
            <w:pStyle w:val="TOC1"/>
            <w:tabs>
              <w:tab w:val="right" w:leader="dot" w:pos="9350"/>
            </w:tabs>
            <w:rPr>
              <w:rFonts w:asciiTheme="minorHAnsi" w:eastAsiaTheme="minorEastAsia" w:hAnsiTheme="minorHAnsi" w:cstheme="minorBidi"/>
              <w:noProof/>
              <w:sz w:val="22"/>
              <w:szCs w:val="22"/>
              <w:bdr w:val="none" w:sz="0" w:space="0" w:color="auto"/>
            </w:rPr>
          </w:pPr>
          <w:hyperlink w:anchor="_Toc92226275" w:history="1">
            <w:r w:rsidR="00951E6E" w:rsidRPr="007C6696">
              <w:rPr>
                <w:rStyle w:val="Hyperlink"/>
                <w:rFonts w:ascii="Calibri" w:hAnsi="Calibri"/>
                <w:noProof/>
              </w:rPr>
              <w:t>Testing Algorithm</w:t>
            </w:r>
            <w:r w:rsidR="00951E6E">
              <w:rPr>
                <w:noProof/>
                <w:webHidden/>
              </w:rPr>
              <w:tab/>
            </w:r>
            <w:r w:rsidR="00951E6E">
              <w:rPr>
                <w:noProof/>
                <w:webHidden/>
              </w:rPr>
              <w:fldChar w:fldCharType="begin"/>
            </w:r>
            <w:r w:rsidR="00951E6E">
              <w:rPr>
                <w:noProof/>
                <w:webHidden/>
              </w:rPr>
              <w:instrText xml:space="preserve"> PAGEREF _Toc92226275 \h </w:instrText>
            </w:r>
            <w:r w:rsidR="00951E6E">
              <w:rPr>
                <w:noProof/>
                <w:webHidden/>
              </w:rPr>
            </w:r>
            <w:r w:rsidR="00951E6E">
              <w:rPr>
                <w:noProof/>
                <w:webHidden/>
              </w:rPr>
              <w:fldChar w:fldCharType="separate"/>
            </w:r>
            <w:r w:rsidR="00E90C34">
              <w:rPr>
                <w:noProof/>
                <w:webHidden/>
              </w:rPr>
              <w:t>11</w:t>
            </w:r>
            <w:r w:rsidR="00951E6E">
              <w:rPr>
                <w:noProof/>
                <w:webHidden/>
              </w:rPr>
              <w:fldChar w:fldCharType="end"/>
            </w:r>
          </w:hyperlink>
        </w:p>
        <w:p w14:paraId="516801D3" w14:textId="03A7CC79" w:rsidR="00951E6E" w:rsidRDefault="00F402DA">
          <w:pPr>
            <w:pStyle w:val="TOC1"/>
            <w:tabs>
              <w:tab w:val="right" w:leader="dot" w:pos="9350"/>
            </w:tabs>
            <w:rPr>
              <w:rFonts w:asciiTheme="minorHAnsi" w:eastAsiaTheme="minorEastAsia" w:hAnsiTheme="minorHAnsi" w:cstheme="minorBidi"/>
              <w:noProof/>
              <w:sz w:val="22"/>
              <w:szCs w:val="22"/>
              <w:bdr w:val="none" w:sz="0" w:space="0" w:color="auto"/>
            </w:rPr>
          </w:pPr>
          <w:hyperlink w:anchor="_Toc92226276" w:history="1">
            <w:r w:rsidR="00951E6E" w:rsidRPr="007C6696">
              <w:rPr>
                <w:rStyle w:val="Hyperlink"/>
                <w:rFonts w:ascii="Calibri" w:hAnsi="Calibri"/>
                <w:noProof/>
              </w:rPr>
              <w:t>Project Objectives</w:t>
            </w:r>
            <w:r w:rsidR="00951E6E">
              <w:rPr>
                <w:noProof/>
                <w:webHidden/>
              </w:rPr>
              <w:tab/>
            </w:r>
            <w:r w:rsidR="00951E6E">
              <w:rPr>
                <w:noProof/>
                <w:webHidden/>
              </w:rPr>
              <w:fldChar w:fldCharType="begin"/>
            </w:r>
            <w:r w:rsidR="00951E6E">
              <w:rPr>
                <w:noProof/>
                <w:webHidden/>
              </w:rPr>
              <w:instrText xml:space="preserve"> PAGEREF _Toc92226276 \h </w:instrText>
            </w:r>
            <w:r w:rsidR="00951E6E">
              <w:rPr>
                <w:noProof/>
                <w:webHidden/>
              </w:rPr>
            </w:r>
            <w:r w:rsidR="00951E6E">
              <w:rPr>
                <w:noProof/>
                <w:webHidden/>
              </w:rPr>
              <w:fldChar w:fldCharType="separate"/>
            </w:r>
            <w:r w:rsidR="00E90C34">
              <w:rPr>
                <w:noProof/>
                <w:webHidden/>
              </w:rPr>
              <w:t>12</w:t>
            </w:r>
            <w:r w:rsidR="00951E6E">
              <w:rPr>
                <w:noProof/>
                <w:webHidden/>
              </w:rPr>
              <w:fldChar w:fldCharType="end"/>
            </w:r>
          </w:hyperlink>
        </w:p>
        <w:p w14:paraId="1E1AD678" w14:textId="7C10AF17" w:rsidR="00951E6E" w:rsidRDefault="00F402DA">
          <w:pPr>
            <w:pStyle w:val="TOC1"/>
            <w:tabs>
              <w:tab w:val="right" w:leader="dot" w:pos="9350"/>
            </w:tabs>
            <w:rPr>
              <w:rFonts w:asciiTheme="minorHAnsi" w:eastAsiaTheme="minorEastAsia" w:hAnsiTheme="minorHAnsi" w:cstheme="minorBidi"/>
              <w:noProof/>
              <w:sz w:val="22"/>
              <w:szCs w:val="22"/>
              <w:bdr w:val="none" w:sz="0" w:space="0" w:color="auto"/>
            </w:rPr>
          </w:pPr>
          <w:hyperlink w:anchor="_Toc92226277" w:history="1">
            <w:r w:rsidR="00951E6E" w:rsidRPr="007C6696">
              <w:rPr>
                <w:rStyle w:val="Hyperlink"/>
                <w:rFonts w:ascii="Calibri" w:hAnsi="Calibri"/>
                <w:noProof/>
              </w:rPr>
              <w:t>Research Design and Methods</w:t>
            </w:r>
            <w:r w:rsidR="00951E6E">
              <w:rPr>
                <w:noProof/>
                <w:webHidden/>
              </w:rPr>
              <w:tab/>
            </w:r>
            <w:r w:rsidR="00951E6E">
              <w:rPr>
                <w:noProof/>
                <w:webHidden/>
              </w:rPr>
              <w:fldChar w:fldCharType="begin"/>
            </w:r>
            <w:r w:rsidR="00951E6E">
              <w:rPr>
                <w:noProof/>
                <w:webHidden/>
              </w:rPr>
              <w:instrText xml:space="preserve"> PAGEREF _Toc92226277 \h </w:instrText>
            </w:r>
            <w:r w:rsidR="00951E6E">
              <w:rPr>
                <w:noProof/>
                <w:webHidden/>
              </w:rPr>
            </w:r>
            <w:r w:rsidR="00951E6E">
              <w:rPr>
                <w:noProof/>
                <w:webHidden/>
              </w:rPr>
              <w:fldChar w:fldCharType="separate"/>
            </w:r>
            <w:r w:rsidR="00E90C34">
              <w:rPr>
                <w:noProof/>
                <w:webHidden/>
              </w:rPr>
              <w:t>12</w:t>
            </w:r>
            <w:r w:rsidR="00951E6E">
              <w:rPr>
                <w:noProof/>
                <w:webHidden/>
              </w:rPr>
              <w:fldChar w:fldCharType="end"/>
            </w:r>
          </w:hyperlink>
        </w:p>
        <w:p w14:paraId="06A272C5" w14:textId="2A9684AB" w:rsidR="00951E6E" w:rsidRDefault="00F402DA">
          <w:pPr>
            <w:pStyle w:val="TOC1"/>
            <w:tabs>
              <w:tab w:val="right" w:leader="dot" w:pos="9350"/>
            </w:tabs>
            <w:rPr>
              <w:rFonts w:asciiTheme="minorHAnsi" w:eastAsiaTheme="minorEastAsia" w:hAnsiTheme="minorHAnsi" w:cstheme="minorBidi"/>
              <w:noProof/>
              <w:sz w:val="22"/>
              <w:szCs w:val="22"/>
              <w:bdr w:val="none" w:sz="0" w:space="0" w:color="auto"/>
            </w:rPr>
          </w:pPr>
          <w:hyperlink w:anchor="_Toc92226278" w:history="1">
            <w:r w:rsidR="00951E6E" w:rsidRPr="007C6696">
              <w:rPr>
                <w:rStyle w:val="Hyperlink"/>
                <w:rFonts w:ascii="Calibri" w:hAnsi="Calibri"/>
                <w:noProof/>
              </w:rPr>
              <w:t>O</w:t>
            </w:r>
            <w:r w:rsidR="00951E6E" w:rsidRPr="007C6696">
              <w:rPr>
                <w:rStyle w:val="Hyperlink"/>
                <w:rFonts w:ascii="Calibri" w:hAnsi="Calibri"/>
                <w:noProof/>
                <w:lang w:val="fr-FR"/>
              </w:rPr>
              <w:t>perational definitions</w:t>
            </w:r>
            <w:r w:rsidR="00951E6E">
              <w:rPr>
                <w:noProof/>
                <w:webHidden/>
              </w:rPr>
              <w:tab/>
            </w:r>
            <w:r w:rsidR="00951E6E">
              <w:rPr>
                <w:noProof/>
                <w:webHidden/>
              </w:rPr>
              <w:fldChar w:fldCharType="begin"/>
            </w:r>
            <w:r w:rsidR="00951E6E">
              <w:rPr>
                <w:noProof/>
                <w:webHidden/>
              </w:rPr>
              <w:instrText xml:space="preserve"> PAGEREF _Toc92226278 \h </w:instrText>
            </w:r>
            <w:r w:rsidR="00951E6E">
              <w:rPr>
                <w:noProof/>
                <w:webHidden/>
              </w:rPr>
            </w:r>
            <w:r w:rsidR="00951E6E">
              <w:rPr>
                <w:noProof/>
                <w:webHidden/>
              </w:rPr>
              <w:fldChar w:fldCharType="separate"/>
            </w:r>
            <w:r w:rsidR="00E90C34">
              <w:rPr>
                <w:noProof/>
                <w:webHidden/>
              </w:rPr>
              <w:t>14</w:t>
            </w:r>
            <w:r w:rsidR="00951E6E">
              <w:rPr>
                <w:noProof/>
                <w:webHidden/>
              </w:rPr>
              <w:fldChar w:fldCharType="end"/>
            </w:r>
          </w:hyperlink>
        </w:p>
        <w:p w14:paraId="21199362" w14:textId="37AF7FF7" w:rsidR="00951E6E" w:rsidRDefault="00F402DA">
          <w:pPr>
            <w:pStyle w:val="TOC1"/>
            <w:tabs>
              <w:tab w:val="right" w:leader="dot" w:pos="9350"/>
            </w:tabs>
            <w:rPr>
              <w:rFonts w:asciiTheme="minorHAnsi" w:eastAsiaTheme="minorEastAsia" w:hAnsiTheme="minorHAnsi" w:cstheme="minorBidi"/>
              <w:noProof/>
              <w:sz w:val="22"/>
              <w:szCs w:val="22"/>
              <w:bdr w:val="none" w:sz="0" w:space="0" w:color="auto"/>
            </w:rPr>
          </w:pPr>
          <w:hyperlink w:anchor="_Toc92226279" w:history="1">
            <w:r w:rsidR="00951E6E" w:rsidRPr="007C6696">
              <w:rPr>
                <w:rStyle w:val="Hyperlink"/>
                <w:rFonts w:ascii="Calibri" w:hAnsi="Calibri"/>
                <w:noProof/>
              </w:rPr>
              <w:t>Study setting</w:t>
            </w:r>
            <w:r w:rsidR="00951E6E">
              <w:rPr>
                <w:noProof/>
                <w:webHidden/>
              </w:rPr>
              <w:tab/>
            </w:r>
            <w:r w:rsidR="00951E6E">
              <w:rPr>
                <w:noProof/>
                <w:webHidden/>
              </w:rPr>
              <w:fldChar w:fldCharType="begin"/>
            </w:r>
            <w:r w:rsidR="00951E6E">
              <w:rPr>
                <w:noProof/>
                <w:webHidden/>
              </w:rPr>
              <w:instrText xml:space="preserve"> PAGEREF _Toc92226279 \h </w:instrText>
            </w:r>
            <w:r w:rsidR="00951E6E">
              <w:rPr>
                <w:noProof/>
                <w:webHidden/>
              </w:rPr>
            </w:r>
            <w:r w:rsidR="00951E6E">
              <w:rPr>
                <w:noProof/>
                <w:webHidden/>
              </w:rPr>
              <w:fldChar w:fldCharType="separate"/>
            </w:r>
            <w:r w:rsidR="00E90C34">
              <w:rPr>
                <w:noProof/>
                <w:webHidden/>
              </w:rPr>
              <w:t>15</w:t>
            </w:r>
            <w:r w:rsidR="00951E6E">
              <w:rPr>
                <w:noProof/>
                <w:webHidden/>
              </w:rPr>
              <w:fldChar w:fldCharType="end"/>
            </w:r>
          </w:hyperlink>
        </w:p>
        <w:p w14:paraId="6D37E9B2" w14:textId="6CD27BC3" w:rsidR="00951E6E" w:rsidRDefault="00F402DA">
          <w:pPr>
            <w:pStyle w:val="TOC1"/>
            <w:tabs>
              <w:tab w:val="right" w:leader="dot" w:pos="9350"/>
            </w:tabs>
            <w:rPr>
              <w:rFonts w:asciiTheme="minorHAnsi" w:eastAsiaTheme="minorEastAsia" w:hAnsiTheme="minorHAnsi" w:cstheme="minorBidi"/>
              <w:noProof/>
              <w:sz w:val="22"/>
              <w:szCs w:val="22"/>
              <w:bdr w:val="none" w:sz="0" w:space="0" w:color="auto"/>
            </w:rPr>
          </w:pPr>
          <w:hyperlink w:anchor="_Toc92226280" w:history="1">
            <w:r w:rsidR="00951E6E" w:rsidRPr="007C6696">
              <w:rPr>
                <w:rStyle w:val="Hyperlink"/>
                <w:rFonts w:ascii="Calibri" w:hAnsi="Calibri"/>
                <w:noProof/>
              </w:rPr>
              <w:t>Target population</w:t>
            </w:r>
            <w:r w:rsidR="00951E6E">
              <w:rPr>
                <w:noProof/>
                <w:webHidden/>
              </w:rPr>
              <w:tab/>
            </w:r>
            <w:r w:rsidR="00951E6E">
              <w:rPr>
                <w:noProof/>
                <w:webHidden/>
              </w:rPr>
              <w:fldChar w:fldCharType="begin"/>
            </w:r>
            <w:r w:rsidR="00951E6E">
              <w:rPr>
                <w:noProof/>
                <w:webHidden/>
              </w:rPr>
              <w:instrText xml:space="preserve"> PAGEREF _Toc92226280 \h </w:instrText>
            </w:r>
            <w:r w:rsidR="00951E6E">
              <w:rPr>
                <w:noProof/>
                <w:webHidden/>
              </w:rPr>
            </w:r>
            <w:r w:rsidR="00951E6E">
              <w:rPr>
                <w:noProof/>
                <w:webHidden/>
              </w:rPr>
              <w:fldChar w:fldCharType="separate"/>
            </w:r>
            <w:r w:rsidR="00E90C34">
              <w:rPr>
                <w:noProof/>
                <w:webHidden/>
              </w:rPr>
              <w:t>15</w:t>
            </w:r>
            <w:r w:rsidR="00951E6E">
              <w:rPr>
                <w:noProof/>
                <w:webHidden/>
              </w:rPr>
              <w:fldChar w:fldCharType="end"/>
            </w:r>
          </w:hyperlink>
        </w:p>
        <w:p w14:paraId="150D3C5D" w14:textId="56186055" w:rsidR="00951E6E" w:rsidRDefault="00F402DA">
          <w:pPr>
            <w:pStyle w:val="TOC1"/>
            <w:tabs>
              <w:tab w:val="right" w:leader="dot" w:pos="9350"/>
            </w:tabs>
            <w:rPr>
              <w:rFonts w:asciiTheme="minorHAnsi" w:eastAsiaTheme="minorEastAsia" w:hAnsiTheme="minorHAnsi" w:cstheme="minorBidi"/>
              <w:noProof/>
              <w:sz w:val="22"/>
              <w:szCs w:val="22"/>
              <w:bdr w:val="none" w:sz="0" w:space="0" w:color="auto"/>
            </w:rPr>
          </w:pPr>
          <w:hyperlink w:anchor="_Toc92226281" w:history="1">
            <w:r w:rsidR="00951E6E" w:rsidRPr="007C6696">
              <w:rPr>
                <w:rStyle w:val="Hyperlink"/>
                <w:rFonts w:ascii="Calibri" w:hAnsi="Calibri"/>
                <w:noProof/>
              </w:rPr>
              <w:t>Sample size and recruitment process</w:t>
            </w:r>
            <w:r w:rsidR="00951E6E">
              <w:rPr>
                <w:noProof/>
                <w:webHidden/>
              </w:rPr>
              <w:tab/>
            </w:r>
            <w:r w:rsidR="00951E6E">
              <w:rPr>
                <w:noProof/>
                <w:webHidden/>
              </w:rPr>
              <w:fldChar w:fldCharType="begin"/>
            </w:r>
            <w:r w:rsidR="00951E6E">
              <w:rPr>
                <w:noProof/>
                <w:webHidden/>
              </w:rPr>
              <w:instrText xml:space="preserve"> PAGEREF _Toc92226281 \h </w:instrText>
            </w:r>
            <w:r w:rsidR="00951E6E">
              <w:rPr>
                <w:noProof/>
                <w:webHidden/>
              </w:rPr>
            </w:r>
            <w:r w:rsidR="00951E6E">
              <w:rPr>
                <w:noProof/>
                <w:webHidden/>
              </w:rPr>
              <w:fldChar w:fldCharType="separate"/>
            </w:r>
            <w:r w:rsidR="00E90C34">
              <w:rPr>
                <w:noProof/>
                <w:webHidden/>
              </w:rPr>
              <w:t>15</w:t>
            </w:r>
            <w:r w:rsidR="00951E6E">
              <w:rPr>
                <w:noProof/>
                <w:webHidden/>
              </w:rPr>
              <w:fldChar w:fldCharType="end"/>
            </w:r>
          </w:hyperlink>
        </w:p>
        <w:p w14:paraId="37D18870" w14:textId="791CD29B" w:rsidR="00951E6E" w:rsidRDefault="00F402DA">
          <w:pPr>
            <w:pStyle w:val="TOC1"/>
            <w:tabs>
              <w:tab w:val="right" w:leader="dot" w:pos="9350"/>
            </w:tabs>
            <w:rPr>
              <w:rFonts w:asciiTheme="minorHAnsi" w:eastAsiaTheme="minorEastAsia" w:hAnsiTheme="minorHAnsi" w:cstheme="minorBidi"/>
              <w:noProof/>
              <w:sz w:val="22"/>
              <w:szCs w:val="22"/>
              <w:bdr w:val="none" w:sz="0" w:space="0" w:color="auto"/>
            </w:rPr>
          </w:pPr>
          <w:hyperlink w:anchor="_Toc92226282" w:history="1">
            <w:r w:rsidR="00951E6E" w:rsidRPr="007C6696">
              <w:rPr>
                <w:rStyle w:val="Hyperlink"/>
                <w:rFonts w:ascii="Calibri" w:hAnsi="Calibri"/>
                <w:noProof/>
              </w:rPr>
              <w:t>Project Implementation Process</w:t>
            </w:r>
            <w:r w:rsidR="00951E6E">
              <w:rPr>
                <w:noProof/>
                <w:webHidden/>
              </w:rPr>
              <w:tab/>
            </w:r>
            <w:r w:rsidR="00951E6E">
              <w:rPr>
                <w:noProof/>
                <w:webHidden/>
              </w:rPr>
              <w:fldChar w:fldCharType="begin"/>
            </w:r>
            <w:r w:rsidR="00951E6E">
              <w:rPr>
                <w:noProof/>
                <w:webHidden/>
              </w:rPr>
              <w:instrText xml:space="preserve"> PAGEREF _Toc92226282 \h </w:instrText>
            </w:r>
            <w:r w:rsidR="00951E6E">
              <w:rPr>
                <w:noProof/>
                <w:webHidden/>
              </w:rPr>
            </w:r>
            <w:r w:rsidR="00951E6E">
              <w:rPr>
                <w:noProof/>
                <w:webHidden/>
              </w:rPr>
              <w:fldChar w:fldCharType="separate"/>
            </w:r>
            <w:r w:rsidR="00E90C34">
              <w:rPr>
                <w:noProof/>
                <w:webHidden/>
              </w:rPr>
              <w:t>17</w:t>
            </w:r>
            <w:r w:rsidR="00951E6E">
              <w:rPr>
                <w:noProof/>
                <w:webHidden/>
              </w:rPr>
              <w:fldChar w:fldCharType="end"/>
            </w:r>
          </w:hyperlink>
        </w:p>
        <w:p w14:paraId="7C6C038E" w14:textId="6345E485" w:rsidR="00951E6E" w:rsidRDefault="00F402DA">
          <w:pPr>
            <w:pStyle w:val="TOC1"/>
            <w:tabs>
              <w:tab w:val="right" w:leader="dot" w:pos="9350"/>
            </w:tabs>
            <w:rPr>
              <w:rFonts w:asciiTheme="minorHAnsi" w:eastAsiaTheme="minorEastAsia" w:hAnsiTheme="minorHAnsi" w:cstheme="minorBidi"/>
              <w:noProof/>
              <w:sz w:val="22"/>
              <w:szCs w:val="22"/>
              <w:bdr w:val="none" w:sz="0" w:space="0" w:color="auto"/>
            </w:rPr>
          </w:pPr>
          <w:hyperlink w:anchor="_Toc92226283" w:history="1">
            <w:r w:rsidR="00951E6E" w:rsidRPr="007C6696">
              <w:rPr>
                <w:rStyle w:val="Hyperlink"/>
                <w:rFonts w:ascii="Calibri" w:hAnsi="Calibri"/>
                <w:noProof/>
              </w:rPr>
              <w:t>Results &amp; Findings</w:t>
            </w:r>
            <w:r w:rsidR="00951E6E">
              <w:rPr>
                <w:noProof/>
                <w:webHidden/>
              </w:rPr>
              <w:tab/>
            </w:r>
            <w:r w:rsidR="00951E6E">
              <w:rPr>
                <w:noProof/>
                <w:webHidden/>
              </w:rPr>
              <w:fldChar w:fldCharType="begin"/>
            </w:r>
            <w:r w:rsidR="00951E6E">
              <w:rPr>
                <w:noProof/>
                <w:webHidden/>
              </w:rPr>
              <w:instrText xml:space="preserve"> PAGEREF _Toc92226283 \h </w:instrText>
            </w:r>
            <w:r w:rsidR="00951E6E">
              <w:rPr>
                <w:noProof/>
                <w:webHidden/>
              </w:rPr>
            </w:r>
            <w:r w:rsidR="00951E6E">
              <w:rPr>
                <w:noProof/>
                <w:webHidden/>
              </w:rPr>
              <w:fldChar w:fldCharType="separate"/>
            </w:r>
            <w:r w:rsidR="00E90C34">
              <w:rPr>
                <w:noProof/>
                <w:webHidden/>
              </w:rPr>
              <w:t>18</w:t>
            </w:r>
            <w:r w:rsidR="00951E6E">
              <w:rPr>
                <w:noProof/>
                <w:webHidden/>
              </w:rPr>
              <w:fldChar w:fldCharType="end"/>
            </w:r>
          </w:hyperlink>
        </w:p>
        <w:p w14:paraId="56D15ABE" w14:textId="7C1E8DD8" w:rsidR="00951E6E" w:rsidRDefault="00F402DA">
          <w:pPr>
            <w:pStyle w:val="TOC1"/>
            <w:tabs>
              <w:tab w:val="right" w:leader="dot" w:pos="9350"/>
            </w:tabs>
            <w:rPr>
              <w:rFonts w:asciiTheme="minorHAnsi" w:eastAsiaTheme="minorEastAsia" w:hAnsiTheme="minorHAnsi" w:cstheme="minorBidi"/>
              <w:noProof/>
              <w:sz w:val="22"/>
              <w:szCs w:val="22"/>
              <w:bdr w:val="none" w:sz="0" w:space="0" w:color="auto"/>
            </w:rPr>
          </w:pPr>
          <w:hyperlink w:anchor="_Toc92226284" w:history="1">
            <w:r w:rsidR="00951E6E" w:rsidRPr="007C6696">
              <w:rPr>
                <w:rStyle w:val="Hyperlink"/>
                <w:noProof/>
              </w:rPr>
              <w:t>SECTION ONE: KEY POPULATION .</w:t>
            </w:r>
            <w:r w:rsidR="00951E6E">
              <w:rPr>
                <w:noProof/>
                <w:webHidden/>
              </w:rPr>
              <w:tab/>
            </w:r>
            <w:r w:rsidR="00951E6E">
              <w:rPr>
                <w:noProof/>
                <w:webHidden/>
              </w:rPr>
              <w:fldChar w:fldCharType="begin"/>
            </w:r>
            <w:r w:rsidR="00951E6E">
              <w:rPr>
                <w:noProof/>
                <w:webHidden/>
              </w:rPr>
              <w:instrText xml:space="preserve"> PAGEREF _Toc92226284 \h </w:instrText>
            </w:r>
            <w:r w:rsidR="00951E6E">
              <w:rPr>
                <w:noProof/>
                <w:webHidden/>
              </w:rPr>
            </w:r>
            <w:r w:rsidR="00951E6E">
              <w:rPr>
                <w:noProof/>
                <w:webHidden/>
              </w:rPr>
              <w:fldChar w:fldCharType="separate"/>
            </w:r>
            <w:r w:rsidR="00E90C34">
              <w:rPr>
                <w:noProof/>
                <w:webHidden/>
              </w:rPr>
              <w:t>18</w:t>
            </w:r>
            <w:r w:rsidR="00951E6E">
              <w:rPr>
                <w:noProof/>
                <w:webHidden/>
              </w:rPr>
              <w:fldChar w:fldCharType="end"/>
            </w:r>
          </w:hyperlink>
        </w:p>
        <w:p w14:paraId="3893041D" w14:textId="6C0A4EE3" w:rsidR="00951E6E" w:rsidRDefault="00F402DA">
          <w:pPr>
            <w:pStyle w:val="TOC2"/>
            <w:tabs>
              <w:tab w:val="right" w:leader="dot" w:pos="9350"/>
            </w:tabs>
            <w:rPr>
              <w:rFonts w:asciiTheme="minorHAnsi" w:eastAsiaTheme="minorEastAsia" w:hAnsiTheme="minorHAnsi" w:cstheme="minorBidi"/>
              <w:noProof/>
              <w:sz w:val="22"/>
              <w:szCs w:val="22"/>
              <w:bdr w:val="none" w:sz="0" w:space="0" w:color="auto"/>
            </w:rPr>
          </w:pPr>
          <w:hyperlink w:anchor="_Toc92226285" w:history="1">
            <w:r w:rsidR="00951E6E" w:rsidRPr="007C6696">
              <w:rPr>
                <w:rStyle w:val="Hyperlink"/>
                <w:noProof/>
              </w:rPr>
              <w:t>A. DEMOGRAPHIC OF THE RESPONDENTS</w:t>
            </w:r>
            <w:r w:rsidR="00951E6E">
              <w:rPr>
                <w:noProof/>
                <w:webHidden/>
              </w:rPr>
              <w:tab/>
            </w:r>
            <w:r w:rsidR="00951E6E">
              <w:rPr>
                <w:noProof/>
                <w:webHidden/>
              </w:rPr>
              <w:fldChar w:fldCharType="begin"/>
            </w:r>
            <w:r w:rsidR="00951E6E">
              <w:rPr>
                <w:noProof/>
                <w:webHidden/>
              </w:rPr>
              <w:instrText xml:space="preserve"> PAGEREF _Toc92226285 \h </w:instrText>
            </w:r>
            <w:r w:rsidR="00951E6E">
              <w:rPr>
                <w:noProof/>
                <w:webHidden/>
              </w:rPr>
            </w:r>
            <w:r w:rsidR="00951E6E">
              <w:rPr>
                <w:noProof/>
                <w:webHidden/>
              </w:rPr>
              <w:fldChar w:fldCharType="separate"/>
            </w:r>
            <w:r w:rsidR="00E90C34">
              <w:rPr>
                <w:noProof/>
                <w:webHidden/>
              </w:rPr>
              <w:t>18</w:t>
            </w:r>
            <w:r w:rsidR="00951E6E">
              <w:rPr>
                <w:noProof/>
                <w:webHidden/>
              </w:rPr>
              <w:fldChar w:fldCharType="end"/>
            </w:r>
          </w:hyperlink>
        </w:p>
        <w:p w14:paraId="7B11A53F" w14:textId="144CE8CE" w:rsidR="00951E6E" w:rsidRDefault="00F402DA">
          <w:pPr>
            <w:pStyle w:val="TOC2"/>
            <w:tabs>
              <w:tab w:val="right" w:leader="dot" w:pos="9350"/>
            </w:tabs>
            <w:rPr>
              <w:rFonts w:asciiTheme="minorHAnsi" w:eastAsiaTheme="minorEastAsia" w:hAnsiTheme="minorHAnsi" w:cstheme="minorBidi"/>
              <w:noProof/>
              <w:sz w:val="22"/>
              <w:szCs w:val="22"/>
              <w:bdr w:val="none" w:sz="0" w:space="0" w:color="auto"/>
            </w:rPr>
          </w:pPr>
          <w:hyperlink w:anchor="_Toc92226286" w:history="1">
            <w:r w:rsidR="00951E6E" w:rsidRPr="007C6696">
              <w:rPr>
                <w:rStyle w:val="Hyperlink"/>
                <w:noProof/>
              </w:rPr>
              <w:t xml:space="preserve">B. GENDER &amp; </w:t>
            </w:r>
            <w:r w:rsidR="00D6483A">
              <w:rPr>
                <w:rStyle w:val="Hyperlink"/>
                <w:noProof/>
              </w:rPr>
              <w:t>SEXUALITY</w:t>
            </w:r>
            <w:r w:rsidR="00951E6E">
              <w:rPr>
                <w:noProof/>
                <w:webHidden/>
              </w:rPr>
              <w:tab/>
            </w:r>
            <w:r w:rsidR="00951E6E">
              <w:rPr>
                <w:noProof/>
                <w:webHidden/>
              </w:rPr>
              <w:fldChar w:fldCharType="begin"/>
            </w:r>
            <w:r w:rsidR="00951E6E">
              <w:rPr>
                <w:noProof/>
                <w:webHidden/>
              </w:rPr>
              <w:instrText xml:space="preserve"> PAGEREF _Toc92226286 \h </w:instrText>
            </w:r>
            <w:r w:rsidR="00951E6E">
              <w:rPr>
                <w:noProof/>
                <w:webHidden/>
              </w:rPr>
            </w:r>
            <w:r w:rsidR="00951E6E">
              <w:rPr>
                <w:noProof/>
                <w:webHidden/>
              </w:rPr>
              <w:fldChar w:fldCharType="separate"/>
            </w:r>
            <w:r w:rsidR="00E90C34">
              <w:rPr>
                <w:noProof/>
                <w:webHidden/>
              </w:rPr>
              <w:t>22</w:t>
            </w:r>
            <w:r w:rsidR="00951E6E">
              <w:rPr>
                <w:noProof/>
                <w:webHidden/>
              </w:rPr>
              <w:fldChar w:fldCharType="end"/>
            </w:r>
          </w:hyperlink>
        </w:p>
        <w:p w14:paraId="6EFD647C" w14:textId="411222EF" w:rsidR="00951E6E" w:rsidRDefault="00F402DA">
          <w:pPr>
            <w:pStyle w:val="TOC2"/>
            <w:tabs>
              <w:tab w:val="right" w:leader="dot" w:pos="9350"/>
            </w:tabs>
            <w:rPr>
              <w:rFonts w:asciiTheme="minorHAnsi" w:eastAsiaTheme="minorEastAsia" w:hAnsiTheme="minorHAnsi" w:cstheme="minorBidi"/>
              <w:noProof/>
              <w:sz w:val="22"/>
              <w:szCs w:val="22"/>
              <w:bdr w:val="none" w:sz="0" w:space="0" w:color="auto"/>
            </w:rPr>
          </w:pPr>
          <w:hyperlink w:anchor="_Toc92226287" w:history="1">
            <w:r w:rsidR="00951E6E" w:rsidRPr="007C6696">
              <w:rPr>
                <w:rStyle w:val="Hyperlink"/>
                <w:noProof/>
              </w:rPr>
              <w:t>C: SEXUAL RISK BEHAVIOR</w:t>
            </w:r>
            <w:r w:rsidR="00951E6E">
              <w:rPr>
                <w:noProof/>
                <w:webHidden/>
              </w:rPr>
              <w:tab/>
            </w:r>
            <w:r w:rsidR="00951E6E">
              <w:rPr>
                <w:noProof/>
                <w:webHidden/>
              </w:rPr>
              <w:fldChar w:fldCharType="begin"/>
            </w:r>
            <w:r w:rsidR="00951E6E">
              <w:rPr>
                <w:noProof/>
                <w:webHidden/>
              </w:rPr>
              <w:instrText xml:space="preserve"> PAGEREF _Toc92226287 \h </w:instrText>
            </w:r>
            <w:r w:rsidR="00951E6E">
              <w:rPr>
                <w:noProof/>
                <w:webHidden/>
              </w:rPr>
            </w:r>
            <w:r w:rsidR="00951E6E">
              <w:rPr>
                <w:noProof/>
                <w:webHidden/>
              </w:rPr>
              <w:fldChar w:fldCharType="separate"/>
            </w:r>
            <w:r w:rsidR="00E90C34">
              <w:rPr>
                <w:noProof/>
                <w:webHidden/>
              </w:rPr>
              <w:t>23</w:t>
            </w:r>
            <w:r w:rsidR="00951E6E">
              <w:rPr>
                <w:noProof/>
                <w:webHidden/>
              </w:rPr>
              <w:fldChar w:fldCharType="end"/>
            </w:r>
          </w:hyperlink>
        </w:p>
        <w:p w14:paraId="0A04D9F8" w14:textId="0C55ABB8" w:rsidR="00951E6E" w:rsidRDefault="00F402DA">
          <w:pPr>
            <w:pStyle w:val="TOC2"/>
            <w:tabs>
              <w:tab w:val="right" w:leader="dot" w:pos="9350"/>
            </w:tabs>
            <w:rPr>
              <w:rFonts w:asciiTheme="minorHAnsi" w:eastAsiaTheme="minorEastAsia" w:hAnsiTheme="minorHAnsi" w:cstheme="minorBidi"/>
              <w:noProof/>
              <w:sz w:val="22"/>
              <w:szCs w:val="22"/>
              <w:bdr w:val="none" w:sz="0" w:space="0" w:color="auto"/>
            </w:rPr>
          </w:pPr>
          <w:hyperlink w:anchor="_Toc92226288" w:history="1">
            <w:r w:rsidR="00951E6E" w:rsidRPr="007C6696">
              <w:rPr>
                <w:rStyle w:val="Hyperlink"/>
                <w:noProof/>
              </w:rPr>
              <w:t>D: HIV TESTING AND PREVENTION</w:t>
            </w:r>
            <w:r w:rsidR="00951E6E">
              <w:rPr>
                <w:noProof/>
                <w:webHidden/>
              </w:rPr>
              <w:tab/>
            </w:r>
            <w:r w:rsidR="00951E6E">
              <w:rPr>
                <w:noProof/>
                <w:webHidden/>
              </w:rPr>
              <w:fldChar w:fldCharType="begin"/>
            </w:r>
            <w:r w:rsidR="00951E6E">
              <w:rPr>
                <w:noProof/>
                <w:webHidden/>
              </w:rPr>
              <w:instrText xml:space="preserve"> PAGEREF _Toc92226288 \h </w:instrText>
            </w:r>
            <w:r w:rsidR="00951E6E">
              <w:rPr>
                <w:noProof/>
                <w:webHidden/>
              </w:rPr>
            </w:r>
            <w:r w:rsidR="00951E6E">
              <w:rPr>
                <w:noProof/>
                <w:webHidden/>
              </w:rPr>
              <w:fldChar w:fldCharType="separate"/>
            </w:r>
            <w:r w:rsidR="00E90C34">
              <w:rPr>
                <w:noProof/>
                <w:webHidden/>
              </w:rPr>
              <w:t>26</w:t>
            </w:r>
            <w:r w:rsidR="00951E6E">
              <w:rPr>
                <w:noProof/>
                <w:webHidden/>
              </w:rPr>
              <w:fldChar w:fldCharType="end"/>
            </w:r>
          </w:hyperlink>
        </w:p>
        <w:p w14:paraId="772AA860" w14:textId="77C03F86" w:rsidR="00951E6E" w:rsidRDefault="00F402DA">
          <w:pPr>
            <w:pStyle w:val="TOC2"/>
            <w:tabs>
              <w:tab w:val="right" w:leader="dot" w:pos="9350"/>
            </w:tabs>
            <w:rPr>
              <w:rFonts w:asciiTheme="minorHAnsi" w:eastAsiaTheme="minorEastAsia" w:hAnsiTheme="minorHAnsi" w:cstheme="minorBidi"/>
              <w:noProof/>
              <w:sz w:val="22"/>
              <w:szCs w:val="22"/>
              <w:bdr w:val="none" w:sz="0" w:space="0" w:color="auto"/>
            </w:rPr>
          </w:pPr>
          <w:hyperlink w:anchor="_Toc92226289" w:history="1">
            <w:r w:rsidR="00951E6E" w:rsidRPr="007C6696">
              <w:rPr>
                <w:rStyle w:val="Hyperlink"/>
                <w:noProof/>
              </w:rPr>
              <w:t>E: STIGMA &amp; DISCRIMINATION</w:t>
            </w:r>
            <w:r w:rsidR="00951E6E">
              <w:rPr>
                <w:noProof/>
                <w:webHidden/>
              </w:rPr>
              <w:tab/>
            </w:r>
            <w:r w:rsidR="00951E6E">
              <w:rPr>
                <w:noProof/>
                <w:webHidden/>
              </w:rPr>
              <w:fldChar w:fldCharType="begin"/>
            </w:r>
            <w:r w:rsidR="00951E6E">
              <w:rPr>
                <w:noProof/>
                <w:webHidden/>
              </w:rPr>
              <w:instrText xml:space="preserve"> PAGEREF _Toc92226289 \h </w:instrText>
            </w:r>
            <w:r w:rsidR="00951E6E">
              <w:rPr>
                <w:noProof/>
                <w:webHidden/>
              </w:rPr>
            </w:r>
            <w:r w:rsidR="00951E6E">
              <w:rPr>
                <w:noProof/>
                <w:webHidden/>
              </w:rPr>
              <w:fldChar w:fldCharType="separate"/>
            </w:r>
            <w:r w:rsidR="00E90C34">
              <w:rPr>
                <w:noProof/>
                <w:webHidden/>
              </w:rPr>
              <w:t>29</w:t>
            </w:r>
            <w:r w:rsidR="00951E6E">
              <w:rPr>
                <w:noProof/>
                <w:webHidden/>
              </w:rPr>
              <w:fldChar w:fldCharType="end"/>
            </w:r>
          </w:hyperlink>
        </w:p>
        <w:p w14:paraId="3A8A6E4D" w14:textId="56099A8D" w:rsidR="00951E6E" w:rsidRDefault="00F402DA">
          <w:pPr>
            <w:pStyle w:val="TOC2"/>
            <w:tabs>
              <w:tab w:val="right" w:leader="dot" w:pos="9350"/>
            </w:tabs>
            <w:rPr>
              <w:rFonts w:asciiTheme="minorHAnsi" w:eastAsiaTheme="minorEastAsia" w:hAnsiTheme="minorHAnsi" w:cstheme="minorBidi"/>
              <w:noProof/>
              <w:sz w:val="22"/>
              <w:szCs w:val="22"/>
              <w:bdr w:val="none" w:sz="0" w:space="0" w:color="auto"/>
            </w:rPr>
          </w:pPr>
          <w:hyperlink w:anchor="_Toc92226290" w:history="1">
            <w:r w:rsidR="00951E6E" w:rsidRPr="007C6696">
              <w:rPr>
                <w:rStyle w:val="Hyperlink"/>
                <w:noProof/>
              </w:rPr>
              <w:t>F: MEMBERSHIP OF NGO</w:t>
            </w:r>
            <w:r w:rsidR="00951E6E">
              <w:rPr>
                <w:noProof/>
                <w:webHidden/>
              </w:rPr>
              <w:tab/>
            </w:r>
            <w:r w:rsidR="00951E6E">
              <w:rPr>
                <w:noProof/>
                <w:webHidden/>
              </w:rPr>
              <w:fldChar w:fldCharType="begin"/>
            </w:r>
            <w:r w:rsidR="00951E6E">
              <w:rPr>
                <w:noProof/>
                <w:webHidden/>
              </w:rPr>
              <w:instrText xml:space="preserve"> PAGEREF _Toc92226290 \h </w:instrText>
            </w:r>
            <w:r w:rsidR="00951E6E">
              <w:rPr>
                <w:noProof/>
                <w:webHidden/>
              </w:rPr>
            </w:r>
            <w:r w:rsidR="00951E6E">
              <w:rPr>
                <w:noProof/>
                <w:webHidden/>
              </w:rPr>
              <w:fldChar w:fldCharType="separate"/>
            </w:r>
            <w:r w:rsidR="00E90C34">
              <w:rPr>
                <w:noProof/>
                <w:webHidden/>
              </w:rPr>
              <w:t>29</w:t>
            </w:r>
            <w:r w:rsidR="00951E6E">
              <w:rPr>
                <w:noProof/>
                <w:webHidden/>
              </w:rPr>
              <w:fldChar w:fldCharType="end"/>
            </w:r>
          </w:hyperlink>
        </w:p>
        <w:p w14:paraId="6BB64A86" w14:textId="0F8B8675" w:rsidR="00951E6E" w:rsidRDefault="00F402DA">
          <w:pPr>
            <w:pStyle w:val="TOC2"/>
            <w:tabs>
              <w:tab w:val="right" w:leader="dot" w:pos="9350"/>
            </w:tabs>
            <w:rPr>
              <w:rFonts w:asciiTheme="minorHAnsi" w:eastAsiaTheme="minorEastAsia" w:hAnsiTheme="minorHAnsi" w:cstheme="minorBidi"/>
              <w:noProof/>
              <w:sz w:val="22"/>
              <w:szCs w:val="22"/>
              <w:bdr w:val="none" w:sz="0" w:space="0" w:color="auto"/>
            </w:rPr>
          </w:pPr>
          <w:hyperlink w:anchor="_Toc92226291" w:history="1">
            <w:r w:rsidR="00951E6E" w:rsidRPr="007C6696">
              <w:rPr>
                <w:rStyle w:val="Hyperlink"/>
                <w:noProof/>
              </w:rPr>
              <w:t>G: HIV SELF TESTING UPTAKE</w:t>
            </w:r>
            <w:r w:rsidR="00951E6E">
              <w:rPr>
                <w:noProof/>
                <w:webHidden/>
              </w:rPr>
              <w:tab/>
            </w:r>
            <w:r w:rsidR="00951E6E">
              <w:rPr>
                <w:noProof/>
                <w:webHidden/>
              </w:rPr>
              <w:fldChar w:fldCharType="begin"/>
            </w:r>
            <w:r w:rsidR="00951E6E">
              <w:rPr>
                <w:noProof/>
                <w:webHidden/>
              </w:rPr>
              <w:instrText xml:space="preserve"> PAGEREF _Toc92226291 \h </w:instrText>
            </w:r>
            <w:r w:rsidR="00951E6E">
              <w:rPr>
                <w:noProof/>
                <w:webHidden/>
              </w:rPr>
            </w:r>
            <w:r w:rsidR="00951E6E">
              <w:rPr>
                <w:noProof/>
                <w:webHidden/>
              </w:rPr>
              <w:fldChar w:fldCharType="separate"/>
            </w:r>
            <w:r w:rsidR="00E90C34">
              <w:rPr>
                <w:noProof/>
                <w:webHidden/>
              </w:rPr>
              <w:t>29</w:t>
            </w:r>
            <w:r w:rsidR="00951E6E">
              <w:rPr>
                <w:noProof/>
                <w:webHidden/>
              </w:rPr>
              <w:fldChar w:fldCharType="end"/>
            </w:r>
          </w:hyperlink>
        </w:p>
        <w:p w14:paraId="4B55EC9E" w14:textId="22DA2ED0" w:rsidR="00951E6E" w:rsidRDefault="00F402DA">
          <w:pPr>
            <w:pStyle w:val="TOC2"/>
            <w:tabs>
              <w:tab w:val="right" w:leader="dot" w:pos="9350"/>
            </w:tabs>
            <w:rPr>
              <w:rFonts w:asciiTheme="minorHAnsi" w:eastAsiaTheme="minorEastAsia" w:hAnsiTheme="minorHAnsi" w:cstheme="minorBidi"/>
              <w:noProof/>
              <w:sz w:val="22"/>
              <w:szCs w:val="22"/>
              <w:bdr w:val="none" w:sz="0" w:space="0" w:color="auto"/>
            </w:rPr>
          </w:pPr>
          <w:hyperlink w:anchor="_Toc92226292" w:history="1">
            <w:r w:rsidR="00951E6E" w:rsidRPr="007C6696">
              <w:rPr>
                <w:rStyle w:val="Hyperlink"/>
                <w:noProof/>
              </w:rPr>
              <w:t>H. QUALITATIVE FINDINGS:</w:t>
            </w:r>
            <w:r w:rsidR="00951E6E">
              <w:rPr>
                <w:noProof/>
                <w:webHidden/>
              </w:rPr>
              <w:tab/>
            </w:r>
            <w:r w:rsidR="00951E6E">
              <w:rPr>
                <w:noProof/>
                <w:webHidden/>
              </w:rPr>
              <w:fldChar w:fldCharType="begin"/>
            </w:r>
            <w:r w:rsidR="00951E6E">
              <w:rPr>
                <w:noProof/>
                <w:webHidden/>
              </w:rPr>
              <w:instrText xml:space="preserve"> PAGEREF _Toc92226292 \h </w:instrText>
            </w:r>
            <w:r w:rsidR="00951E6E">
              <w:rPr>
                <w:noProof/>
                <w:webHidden/>
              </w:rPr>
            </w:r>
            <w:r w:rsidR="00951E6E">
              <w:rPr>
                <w:noProof/>
                <w:webHidden/>
              </w:rPr>
              <w:fldChar w:fldCharType="separate"/>
            </w:r>
            <w:r w:rsidR="00E90C34">
              <w:rPr>
                <w:noProof/>
                <w:webHidden/>
              </w:rPr>
              <w:t>30</w:t>
            </w:r>
            <w:r w:rsidR="00951E6E">
              <w:rPr>
                <w:noProof/>
                <w:webHidden/>
              </w:rPr>
              <w:fldChar w:fldCharType="end"/>
            </w:r>
          </w:hyperlink>
        </w:p>
        <w:p w14:paraId="3A633FA4" w14:textId="44F6FD48"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293" w:history="1">
            <w:r w:rsidR="00951E6E" w:rsidRPr="007C6696">
              <w:rPr>
                <w:rStyle w:val="Hyperlink"/>
                <w:noProof/>
              </w:rPr>
              <w:t>G</w:t>
            </w:r>
            <w:r w:rsidR="00951E6E" w:rsidRPr="007C6696">
              <w:rPr>
                <w:rStyle w:val="Hyperlink"/>
                <w:noProof/>
                <w:lang w:val="de-DE"/>
              </w:rPr>
              <w:t>ender</w:t>
            </w:r>
            <w:r w:rsidR="00951E6E" w:rsidRPr="007C6696">
              <w:rPr>
                <w:rStyle w:val="Hyperlink"/>
                <w:noProof/>
              </w:rPr>
              <w:t xml:space="preserve"> &amp; Sexual Identity</w:t>
            </w:r>
            <w:r w:rsidR="00951E6E">
              <w:rPr>
                <w:noProof/>
                <w:webHidden/>
              </w:rPr>
              <w:tab/>
            </w:r>
            <w:r w:rsidR="00951E6E">
              <w:rPr>
                <w:noProof/>
                <w:webHidden/>
              </w:rPr>
              <w:fldChar w:fldCharType="begin"/>
            </w:r>
            <w:r w:rsidR="00951E6E">
              <w:rPr>
                <w:noProof/>
                <w:webHidden/>
              </w:rPr>
              <w:instrText xml:space="preserve"> PAGEREF _Toc92226293 \h </w:instrText>
            </w:r>
            <w:r w:rsidR="00951E6E">
              <w:rPr>
                <w:noProof/>
                <w:webHidden/>
              </w:rPr>
            </w:r>
            <w:r w:rsidR="00951E6E">
              <w:rPr>
                <w:noProof/>
                <w:webHidden/>
              </w:rPr>
              <w:fldChar w:fldCharType="separate"/>
            </w:r>
            <w:r w:rsidR="00E90C34">
              <w:rPr>
                <w:noProof/>
                <w:webHidden/>
              </w:rPr>
              <w:t>30</w:t>
            </w:r>
            <w:r w:rsidR="00951E6E">
              <w:rPr>
                <w:noProof/>
                <w:webHidden/>
              </w:rPr>
              <w:fldChar w:fldCharType="end"/>
            </w:r>
          </w:hyperlink>
        </w:p>
        <w:p w14:paraId="0C8D530B" w14:textId="366067EE"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294" w:history="1">
            <w:r w:rsidR="00951E6E" w:rsidRPr="007C6696">
              <w:rPr>
                <w:rStyle w:val="Hyperlink"/>
                <w:noProof/>
              </w:rPr>
              <w:t>Mode of recruitment</w:t>
            </w:r>
            <w:r w:rsidR="00951E6E">
              <w:rPr>
                <w:noProof/>
                <w:webHidden/>
              </w:rPr>
              <w:tab/>
            </w:r>
            <w:r w:rsidR="00951E6E">
              <w:rPr>
                <w:noProof/>
                <w:webHidden/>
              </w:rPr>
              <w:fldChar w:fldCharType="begin"/>
            </w:r>
            <w:r w:rsidR="00951E6E">
              <w:rPr>
                <w:noProof/>
                <w:webHidden/>
              </w:rPr>
              <w:instrText xml:space="preserve"> PAGEREF _Toc92226294 \h </w:instrText>
            </w:r>
            <w:r w:rsidR="00951E6E">
              <w:rPr>
                <w:noProof/>
                <w:webHidden/>
              </w:rPr>
            </w:r>
            <w:r w:rsidR="00951E6E">
              <w:rPr>
                <w:noProof/>
                <w:webHidden/>
              </w:rPr>
              <w:fldChar w:fldCharType="separate"/>
            </w:r>
            <w:r w:rsidR="00E90C34">
              <w:rPr>
                <w:noProof/>
                <w:webHidden/>
              </w:rPr>
              <w:t>31</w:t>
            </w:r>
            <w:r w:rsidR="00951E6E">
              <w:rPr>
                <w:noProof/>
                <w:webHidden/>
              </w:rPr>
              <w:fldChar w:fldCharType="end"/>
            </w:r>
          </w:hyperlink>
        </w:p>
        <w:p w14:paraId="24B78605" w14:textId="66066EE7"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295" w:history="1">
            <w:r w:rsidR="00951E6E" w:rsidRPr="007C6696">
              <w:rPr>
                <w:rStyle w:val="Hyperlink"/>
                <w:noProof/>
              </w:rPr>
              <w:t>Health problems</w:t>
            </w:r>
            <w:r w:rsidR="00951E6E">
              <w:rPr>
                <w:noProof/>
                <w:webHidden/>
              </w:rPr>
              <w:tab/>
            </w:r>
            <w:r w:rsidR="00951E6E">
              <w:rPr>
                <w:noProof/>
                <w:webHidden/>
              </w:rPr>
              <w:fldChar w:fldCharType="begin"/>
            </w:r>
            <w:r w:rsidR="00951E6E">
              <w:rPr>
                <w:noProof/>
                <w:webHidden/>
              </w:rPr>
              <w:instrText xml:space="preserve"> PAGEREF _Toc92226295 \h </w:instrText>
            </w:r>
            <w:r w:rsidR="00951E6E">
              <w:rPr>
                <w:noProof/>
                <w:webHidden/>
              </w:rPr>
            </w:r>
            <w:r w:rsidR="00951E6E">
              <w:rPr>
                <w:noProof/>
                <w:webHidden/>
              </w:rPr>
              <w:fldChar w:fldCharType="separate"/>
            </w:r>
            <w:r w:rsidR="00E90C34">
              <w:rPr>
                <w:noProof/>
                <w:webHidden/>
              </w:rPr>
              <w:t>31</w:t>
            </w:r>
            <w:r w:rsidR="00951E6E">
              <w:rPr>
                <w:noProof/>
                <w:webHidden/>
              </w:rPr>
              <w:fldChar w:fldCharType="end"/>
            </w:r>
          </w:hyperlink>
        </w:p>
        <w:p w14:paraId="2F9D2A0F" w14:textId="747F6FB2"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296" w:history="1">
            <w:r w:rsidR="00951E6E" w:rsidRPr="007C6696">
              <w:rPr>
                <w:rStyle w:val="Hyperlink"/>
                <w:noProof/>
              </w:rPr>
              <w:t>Problems associated with availing health services for key population</w:t>
            </w:r>
            <w:r w:rsidR="00951E6E">
              <w:rPr>
                <w:noProof/>
                <w:webHidden/>
              </w:rPr>
              <w:tab/>
            </w:r>
            <w:r w:rsidR="00951E6E">
              <w:rPr>
                <w:noProof/>
                <w:webHidden/>
              </w:rPr>
              <w:fldChar w:fldCharType="begin"/>
            </w:r>
            <w:r w:rsidR="00951E6E">
              <w:rPr>
                <w:noProof/>
                <w:webHidden/>
              </w:rPr>
              <w:instrText xml:space="preserve"> PAGEREF _Toc92226296 \h </w:instrText>
            </w:r>
            <w:r w:rsidR="00951E6E">
              <w:rPr>
                <w:noProof/>
                <w:webHidden/>
              </w:rPr>
            </w:r>
            <w:r w:rsidR="00951E6E">
              <w:rPr>
                <w:noProof/>
                <w:webHidden/>
              </w:rPr>
              <w:fldChar w:fldCharType="separate"/>
            </w:r>
            <w:r w:rsidR="00E90C34">
              <w:rPr>
                <w:noProof/>
                <w:webHidden/>
              </w:rPr>
              <w:t>31</w:t>
            </w:r>
            <w:r w:rsidR="00951E6E">
              <w:rPr>
                <w:noProof/>
                <w:webHidden/>
              </w:rPr>
              <w:fldChar w:fldCharType="end"/>
            </w:r>
          </w:hyperlink>
        </w:p>
        <w:p w14:paraId="3B635CCA" w14:textId="3912858D"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297" w:history="1">
            <w:r w:rsidR="00951E6E" w:rsidRPr="007C6696">
              <w:rPr>
                <w:rStyle w:val="Hyperlink"/>
                <w:noProof/>
              </w:rPr>
              <w:t>Initial feeling before availing  the HIVST service</w:t>
            </w:r>
            <w:r w:rsidR="00951E6E">
              <w:rPr>
                <w:noProof/>
                <w:webHidden/>
              </w:rPr>
              <w:tab/>
            </w:r>
            <w:r w:rsidR="00951E6E">
              <w:rPr>
                <w:noProof/>
                <w:webHidden/>
              </w:rPr>
              <w:fldChar w:fldCharType="begin"/>
            </w:r>
            <w:r w:rsidR="00951E6E">
              <w:rPr>
                <w:noProof/>
                <w:webHidden/>
              </w:rPr>
              <w:instrText xml:space="preserve"> PAGEREF _Toc92226297 \h </w:instrText>
            </w:r>
            <w:r w:rsidR="00951E6E">
              <w:rPr>
                <w:noProof/>
                <w:webHidden/>
              </w:rPr>
            </w:r>
            <w:r w:rsidR="00951E6E">
              <w:rPr>
                <w:noProof/>
                <w:webHidden/>
              </w:rPr>
              <w:fldChar w:fldCharType="separate"/>
            </w:r>
            <w:r w:rsidR="00E90C34">
              <w:rPr>
                <w:noProof/>
                <w:webHidden/>
              </w:rPr>
              <w:t>32</w:t>
            </w:r>
            <w:r w:rsidR="00951E6E">
              <w:rPr>
                <w:noProof/>
                <w:webHidden/>
              </w:rPr>
              <w:fldChar w:fldCharType="end"/>
            </w:r>
          </w:hyperlink>
        </w:p>
        <w:p w14:paraId="6DEB74F7" w14:textId="39EEA1C4"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298" w:history="1">
            <w:r w:rsidR="00951E6E" w:rsidRPr="007C6696">
              <w:rPr>
                <w:rStyle w:val="Hyperlink"/>
                <w:noProof/>
              </w:rPr>
              <w:t>Understandability of the information</w:t>
            </w:r>
            <w:r w:rsidR="00951E6E">
              <w:rPr>
                <w:noProof/>
                <w:webHidden/>
              </w:rPr>
              <w:tab/>
            </w:r>
            <w:r w:rsidR="00951E6E">
              <w:rPr>
                <w:noProof/>
                <w:webHidden/>
              </w:rPr>
              <w:fldChar w:fldCharType="begin"/>
            </w:r>
            <w:r w:rsidR="00951E6E">
              <w:rPr>
                <w:noProof/>
                <w:webHidden/>
              </w:rPr>
              <w:instrText xml:space="preserve"> PAGEREF _Toc92226298 \h </w:instrText>
            </w:r>
            <w:r w:rsidR="00951E6E">
              <w:rPr>
                <w:noProof/>
                <w:webHidden/>
              </w:rPr>
            </w:r>
            <w:r w:rsidR="00951E6E">
              <w:rPr>
                <w:noProof/>
                <w:webHidden/>
              </w:rPr>
              <w:fldChar w:fldCharType="separate"/>
            </w:r>
            <w:r w:rsidR="00E90C34">
              <w:rPr>
                <w:noProof/>
                <w:webHidden/>
              </w:rPr>
              <w:t>33</w:t>
            </w:r>
            <w:r w:rsidR="00951E6E">
              <w:rPr>
                <w:noProof/>
                <w:webHidden/>
              </w:rPr>
              <w:fldChar w:fldCharType="end"/>
            </w:r>
          </w:hyperlink>
        </w:p>
        <w:p w14:paraId="7CF321C9" w14:textId="07A423B2"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299" w:history="1">
            <w:r w:rsidR="00951E6E" w:rsidRPr="007C6696">
              <w:rPr>
                <w:rStyle w:val="Hyperlink"/>
                <w:noProof/>
              </w:rPr>
              <w:t>Decision to participate in the study</w:t>
            </w:r>
            <w:r w:rsidR="00951E6E">
              <w:rPr>
                <w:noProof/>
                <w:webHidden/>
              </w:rPr>
              <w:tab/>
            </w:r>
            <w:r w:rsidR="00951E6E">
              <w:rPr>
                <w:noProof/>
                <w:webHidden/>
              </w:rPr>
              <w:fldChar w:fldCharType="begin"/>
            </w:r>
            <w:r w:rsidR="00951E6E">
              <w:rPr>
                <w:noProof/>
                <w:webHidden/>
              </w:rPr>
              <w:instrText xml:space="preserve"> PAGEREF _Toc92226299 \h </w:instrText>
            </w:r>
            <w:r w:rsidR="00951E6E">
              <w:rPr>
                <w:noProof/>
                <w:webHidden/>
              </w:rPr>
            </w:r>
            <w:r w:rsidR="00951E6E">
              <w:rPr>
                <w:noProof/>
                <w:webHidden/>
              </w:rPr>
              <w:fldChar w:fldCharType="separate"/>
            </w:r>
            <w:r w:rsidR="00E90C34">
              <w:rPr>
                <w:noProof/>
                <w:webHidden/>
              </w:rPr>
              <w:t>33</w:t>
            </w:r>
            <w:r w:rsidR="00951E6E">
              <w:rPr>
                <w:noProof/>
                <w:webHidden/>
              </w:rPr>
              <w:fldChar w:fldCharType="end"/>
            </w:r>
          </w:hyperlink>
        </w:p>
        <w:p w14:paraId="1664182E" w14:textId="1BA9EE01"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300" w:history="1">
            <w:r w:rsidR="00951E6E" w:rsidRPr="007C6696">
              <w:rPr>
                <w:rStyle w:val="Hyperlink"/>
                <w:noProof/>
              </w:rPr>
              <w:t>Opting for HVST by friends and peers</w:t>
            </w:r>
            <w:r w:rsidR="00951E6E">
              <w:rPr>
                <w:noProof/>
                <w:webHidden/>
              </w:rPr>
              <w:tab/>
            </w:r>
            <w:r w:rsidR="00951E6E">
              <w:rPr>
                <w:noProof/>
                <w:webHidden/>
              </w:rPr>
              <w:fldChar w:fldCharType="begin"/>
            </w:r>
            <w:r w:rsidR="00951E6E">
              <w:rPr>
                <w:noProof/>
                <w:webHidden/>
              </w:rPr>
              <w:instrText xml:space="preserve"> PAGEREF _Toc92226300 \h </w:instrText>
            </w:r>
            <w:r w:rsidR="00951E6E">
              <w:rPr>
                <w:noProof/>
                <w:webHidden/>
              </w:rPr>
            </w:r>
            <w:r w:rsidR="00951E6E">
              <w:rPr>
                <w:noProof/>
                <w:webHidden/>
              </w:rPr>
              <w:fldChar w:fldCharType="separate"/>
            </w:r>
            <w:r w:rsidR="00E90C34">
              <w:rPr>
                <w:noProof/>
                <w:webHidden/>
              </w:rPr>
              <w:t>34</w:t>
            </w:r>
            <w:r w:rsidR="00951E6E">
              <w:rPr>
                <w:noProof/>
                <w:webHidden/>
              </w:rPr>
              <w:fldChar w:fldCharType="end"/>
            </w:r>
          </w:hyperlink>
        </w:p>
        <w:p w14:paraId="19004F71" w14:textId="1574E530"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301" w:history="1">
            <w:r w:rsidR="00951E6E" w:rsidRPr="007C6696">
              <w:rPr>
                <w:rStyle w:val="Hyperlink"/>
                <w:noProof/>
              </w:rPr>
              <w:t>General opinions of respondents</w:t>
            </w:r>
            <w:r w:rsidR="00951E6E">
              <w:rPr>
                <w:noProof/>
                <w:webHidden/>
              </w:rPr>
              <w:tab/>
            </w:r>
            <w:r w:rsidR="00951E6E">
              <w:rPr>
                <w:noProof/>
                <w:webHidden/>
              </w:rPr>
              <w:fldChar w:fldCharType="begin"/>
            </w:r>
            <w:r w:rsidR="00951E6E">
              <w:rPr>
                <w:noProof/>
                <w:webHidden/>
              </w:rPr>
              <w:instrText xml:space="preserve"> PAGEREF _Toc92226301 \h </w:instrText>
            </w:r>
            <w:r w:rsidR="00951E6E">
              <w:rPr>
                <w:noProof/>
                <w:webHidden/>
              </w:rPr>
            </w:r>
            <w:r w:rsidR="00951E6E">
              <w:rPr>
                <w:noProof/>
                <w:webHidden/>
              </w:rPr>
              <w:fldChar w:fldCharType="separate"/>
            </w:r>
            <w:r w:rsidR="00E90C34">
              <w:rPr>
                <w:noProof/>
                <w:webHidden/>
              </w:rPr>
              <w:t>34</w:t>
            </w:r>
            <w:r w:rsidR="00951E6E">
              <w:rPr>
                <w:noProof/>
                <w:webHidden/>
              </w:rPr>
              <w:fldChar w:fldCharType="end"/>
            </w:r>
          </w:hyperlink>
        </w:p>
        <w:p w14:paraId="3BF45467" w14:textId="65EF659E"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302" w:history="1">
            <w:r w:rsidR="00951E6E" w:rsidRPr="007C6696">
              <w:rPr>
                <w:rStyle w:val="Hyperlink"/>
                <w:noProof/>
              </w:rPr>
              <w:t>Improving Services for Key Populations</w:t>
            </w:r>
            <w:r w:rsidR="00951E6E">
              <w:rPr>
                <w:noProof/>
                <w:webHidden/>
              </w:rPr>
              <w:tab/>
            </w:r>
            <w:r w:rsidR="00951E6E">
              <w:rPr>
                <w:noProof/>
                <w:webHidden/>
              </w:rPr>
              <w:fldChar w:fldCharType="begin"/>
            </w:r>
            <w:r w:rsidR="00951E6E">
              <w:rPr>
                <w:noProof/>
                <w:webHidden/>
              </w:rPr>
              <w:instrText xml:space="preserve"> PAGEREF _Toc92226302 \h </w:instrText>
            </w:r>
            <w:r w:rsidR="00951E6E">
              <w:rPr>
                <w:noProof/>
                <w:webHidden/>
              </w:rPr>
            </w:r>
            <w:r w:rsidR="00951E6E">
              <w:rPr>
                <w:noProof/>
                <w:webHidden/>
              </w:rPr>
              <w:fldChar w:fldCharType="separate"/>
            </w:r>
            <w:r w:rsidR="00E90C34">
              <w:rPr>
                <w:noProof/>
                <w:webHidden/>
              </w:rPr>
              <w:t>34</w:t>
            </w:r>
            <w:r w:rsidR="00951E6E">
              <w:rPr>
                <w:noProof/>
                <w:webHidden/>
              </w:rPr>
              <w:fldChar w:fldCharType="end"/>
            </w:r>
          </w:hyperlink>
        </w:p>
        <w:p w14:paraId="2756CFA8" w14:textId="085EC622" w:rsidR="00951E6E" w:rsidRDefault="00F402DA">
          <w:pPr>
            <w:pStyle w:val="TOC1"/>
            <w:tabs>
              <w:tab w:val="right" w:leader="dot" w:pos="9350"/>
            </w:tabs>
            <w:rPr>
              <w:rFonts w:asciiTheme="minorHAnsi" w:eastAsiaTheme="minorEastAsia" w:hAnsiTheme="minorHAnsi" w:cstheme="minorBidi"/>
              <w:noProof/>
              <w:sz w:val="22"/>
              <w:szCs w:val="22"/>
              <w:bdr w:val="none" w:sz="0" w:space="0" w:color="auto"/>
            </w:rPr>
          </w:pPr>
          <w:hyperlink w:anchor="_Toc92226303" w:history="1">
            <w:r w:rsidR="00951E6E" w:rsidRPr="007C6696">
              <w:rPr>
                <w:rStyle w:val="Hyperlink"/>
                <w:rFonts w:ascii="Carlito" w:hAnsi="Carlito"/>
                <w:b/>
                <w:bCs/>
                <w:noProof/>
              </w:rPr>
              <w:t xml:space="preserve">SECTION TWO: </w:t>
            </w:r>
            <w:r w:rsidR="00951E6E" w:rsidRPr="007C6696">
              <w:rPr>
                <w:rStyle w:val="Hyperlink"/>
                <w:rFonts w:ascii="Carlito" w:hAnsi="Carlito"/>
                <w:b/>
                <w:bCs/>
                <w:noProof/>
                <w:lang w:val="de-DE"/>
              </w:rPr>
              <w:t>VULNERABLE POPULATION</w:t>
            </w:r>
            <w:r w:rsidR="00951E6E">
              <w:rPr>
                <w:noProof/>
                <w:webHidden/>
              </w:rPr>
              <w:tab/>
            </w:r>
            <w:r w:rsidR="00951E6E">
              <w:rPr>
                <w:noProof/>
                <w:webHidden/>
              </w:rPr>
              <w:fldChar w:fldCharType="begin"/>
            </w:r>
            <w:r w:rsidR="00951E6E">
              <w:rPr>
                <w:noProof/>
                <w:webHidden/>
              </w:rPr>
              <w:instrText xml:space="preserve"> PAGEREF _Toc92226303 \h </w:instrText>
            </w:r>
            <w:r w:rsidR="00951E6E">
              <w:rPr>
                <w:noProof/>
                <w:webHidden/>
              </w:rPr>
            </w:r>
            <w:r w:rsidR="00951E6E">
              <w:rPr>
                <w:noProof/>
                <w:webHidden/>
              </w:rPr>
              <w:fldChar w:fldCharType="separate"/>
            </w:r>
            <w:r w:rsidR="00E90C34">
              <w:rPr>
                <w:noProof/>
                <w:webHidden/>
              </w:rPr>
              <w:t>35</w:t>
            </w:r>
            <w:r w:rsidR="00951E6E">
              <w:rPr>
                <w:noProof/>
                <w:webHidden/>
              </w:rPr>
              <w:fldChar w:fldCharType="end"/>
            </w:r>
          </w:hyperlink>
        </w:p>
        <w:p w14:paraId="48692A83" w14:textId="596B2B0A" w:rsidR="00951E6E" w:rsidRDefault="00F402DA">
          <w:pPr>
            <w:pStyle w:val="TOC2"/>
            <w:tabs>
              <w:tab w:val="right" w:leader="dot" w:pos="9350"/>
            </w:tabs>
            <w:rPr>
              <w:rFonts w:asciiTheme="minorHAnsi" w:eastAsiaTheme="minorEastAsia" w:hAnsiTheme="minorHAnsi" w:cstheme="minorBidi"/>
              <w:noProof/>
              <w:sz w:val="22"/>
              <w:szCs w:val="22"/>
              <w:bdr w:val="none" w:sz="0" w:space="0" w:color="auto"/>
            </w:rPr>
          </w:pPr>
          <w:hyperlink w:anchor="_Toc92226304" w:history="1">
            <w:r w:rsidR="00951E6E" w:rsidRPr="007C6696">
              <w:rPr>
                <w:rStyle w:val="Hyperlink"/>
                <w:noProof/>
              </w:rPr>
              <w:t>A. DEMOGRAPHIC OF THE RESPONDENTS</w:t>
            </w:r>
            <w:r w:rsidR="00951E6E">
              <w:rPr>
                <w:noProof/>
                <w:webHidden/>
              </w:rPr>
              <w:tab/>
            </w:r>
            <w:r w:rsidR="00951E6E">
              <w:rPr>
                <w:noProof/>
                <w:webHidden/>
              </w:rPr>
              <w:fldChar w:fldCharType="begin"/>
            </w:r>
            <w:r w:rsidR="00951E6E">
              <w:rPr>
                <w:noProof/>
                <w:webHidden/>
              </w:rPr>
              <w:instrText xml:space="preserve"> PAGEREF _Toc92226304 \h </w:instrText>
            </w:r>
            <w:r w:rsidR="00951E6E">
              <w:rPr>
                <w:noProof/>
                <w:webHidden/>
              </w:rPr>
            </w:r>
            <w:r w:rsidR="00951E6E">
              <w:rPr>
                <w:noProof/>
                <w:webHidden/>
              </w:rPr>
              <w:fldChar w:fldCharType="separate"/>
            </w:r>
            <w:r w:rsidR="00E90C34">
              <w:rPr>
                <w:noProof/>
                <w:webHidden/>
              </w:rPr>
              <w:t>35</w:t>
            </w:r>
            <w:r w:rsidR="00951E6E">
              <w:rPr>
                <w:noProof/>
                <w:webHidden/>
              </w:rPr>
              <w:fldChar w:fldCharType="end"/>
            </w:r>
          </w:hyperlink>
        </w:p>
        <w:p w14:paraId="0590AC33" w14:textId="7C070DC0" w:rsidR="00951E6E" w:rsidRDefault="00F402DA">
          <w:pPr>
            <w:pStyle w:val="TOC2"/>
            <w:tabs>
              <w:tab w:val="right" w:leader="dot" w:pos="9350"/>
            </w:tabs>
            <w:rPr>
              <w:rFonts w:asciiTheme="minorHAnsi" w:eastAsiaTheme="minorEastAsia" w:hAnsiTheme="minorHAnsi" w:cstheme="minorBidi"/>
              <w:noProof/>
              <w:sz w:val="22"/>
              <w:szCs w:val="22"/>
              <w:bdr w:val="none" w:sz="0" w:space="0" w:color="auto"/>
            </w:rPr>
          </w:pPr>
          <w:hyperlink w:anchor="_Toc92226305" w:history="1">
            <w:r w:rsidR="00951E6E" w:rsidRPr="007C6696">
              <w:rPr>
                <w:rStyle w:val="Hyperlink"/>
                <w:noProof/>
              </w:rPr>
              <w:t>B. GENDER &amp; SEXULAITY</w:t>
            </w:r>
            <w:r w:rsidR="00951E6E">
              <w:rPr>
                <w:noProof/>
                <w:webHidden/>
              </w:rPr>
              <w:tab/>
            </w:r>
            <w:r w:rsidR="00951E6E">
              <w:rPr>
                <w:noProof/>
                <w:webHidden/>
              </w:rPr>
              <w:fldChar w:fldCharType="begin"/>
            </w:r>
            <w:r w:rsidR="00951E6E">
              <w:rPr>
                <w:noProof/>
                <w:webHidden/>
              </w:rPr>
              <w:instrText xml:space="preserve"> PAGEREF _Toc92226305 \h </w:instrText>
            </w:r>
            <w:r w:rsidR="00951E6E">
              <w:rPr>
                <w:noProof/>
                <w:webHidden/>
              </w:rPr>
            </w:r>
            <w:r w:rsidR="00951E6E">
              <w:rPr>
                <w:noProof/>
                <w:webHidden/>
              </w:rPr>
              <w:fldChar w:fldCharType="separate"/>
            </w:r>
            <w:r w:rsidR="00E90C34">
              <w:rPr>
                <w:noProof/>
                <w:webHidden/>
              </w:rPr>
              <w:t>36</w:t>
            </w:r>
            <w:r w:rsidR="00951E6E">
              <w:rPr>
                <w:noProof/>
                <w:webHidden/>
              </w:rPr>
              <w:fldChar w:fldCharType="end"/>
            </w:r>
          </w:hyperlink>
        </w:p>
        <w:p w14:paraId="1A2AD461" w14:textId="76C0DCBF" w:rsidR="00951E6E" w:rsidRDefault="00F402DA">
          <w:pPr>
            <w:pStyle w:val="TOC2"/>
            <w:tabs>
              <w:tab w:val="right" w:leader="dot" w:pos="9350"/>
            </w:tabs>
            <w:rPr>
              <w:rFonts w:asciiTheme="minorHAnsi" w:eastAsiaTheme="minorEastAsia" w:hAnsiTheme="minorHAnsi" w:cstheme="minorBidi"/>
              <w:noProof/>
              <w:sz w:val="22"/>
              <w:szCs w:val="22"/>
              <w:bdr w:val="none" w:sz="0" w:space="0" w:color="auto"/>
            </w:rPr>
          </w:pPr>
          <w:hyperlink w:anchor="_Toc92226306" w:history="1">
            <w:r w:rsidR="00951E6E" w:rsidRPr="007C6696">
              <w:rPr>
                <w:rStyle w:val="Hyperlink"/>
                <w:noProof/>
              </w:rPr>
              <w:t>C: SEXUAL RISK BEHAVIOR</w:t>
            </w:r>
            <w:r w:rsidR="00951E6E">
              <w:rPr>
                <w:noProof/>
                <w:webHidden/>
              </w:rPr>
              <w:tab/>
            </w:r>
            <w:r w:rsidR="00951E6E">
              <w:rPr>
                <w:noProof/>
                <w:webHidden/>
              </w:rPr>
              <w:fldChar w:fldCharType="begin"/>
            </w:r>
            <w:r w:rsidR="00951E6E">
              <w:rPr>
                <w:noProof/>
                <w:webHidden/>
              </w:rPr>
              <w:instrText xml:space="preserve"> PAGEREF _Toc92226306 \h </w:instrText>
            </w:r>
            <w:r w:rsidR="00951E6E">
              <w:rPr>
                <w:noProof/>
                <w:webHidden/>
              </w:rPr>
            </w:r>
            <w:r w:rsidR="00951E6E">
              <w:rPr>
                <w:noProof/>
                <w:webHidden/>
              </w:rPr>
              <w:fldChar w:fldCharType="separate"/>
            </w:r>
            <w:r w:rsidR="00E90C34">
              <w:rPr>
                <w:noProof/>
                <w:webHidden/>
              </w:rPr>
              <w:t>36</w:t>
            </w:r>
            <w:r w:rsidR="00951E6E">
              <w:rPr>
                <w:noProof/>
                <w:webHidden/>
              </w:rPr>
              <w:fldChar w:fldCharType="end"/>
            </w:r>
          </w:hyperlink>
        </w:p>
        <w:p w14:paraId="78225B63" w14:textId="67D7F281" w:rsidR="00951E6E" w:rsidRDefault="00F402DA">
          <w:pPr>
            <w:pStyle w:val="TOC2"/>
            <w:tabs>
              <w:tab w:val="right" w:leader="dot" w:pos="9350"/>
            </w:tabs>
            <w:rPr>
              <w:rFonts w:asciiTheme="minorHAnsi" w:eastAsiaTheme="minorEastAsia" w:hAnsiTheme="minorHAnsi" w:cstheme="minorBidi"/>
              <w:noProof/>
              <w:sz w:val="22"/>
              <w:szCs w:val="22"/>
              <w:bdr w:val="none" w:sz="0" w:space="0" w:color="auto"/>
            </w:rPr>
          </w:pPr>
          <w:hyperlink w:anchor="_Toc92226307" w:history="1">
            <w:r w:rsidR="00951E6E" w:rsidRPr="007C6696">
              <w:rPr>
                <w:rStyle w:val="Hyperlink"/>
                <w:noProof/>
              </w:rPr>
              <w:t>D: HIV TESTING AND PREVENTION</w:t>
            </w:r>
            <w:r w:rsidR="00951E6E">
              <w:rPr>
                <w:noProof/>
                <w:webHidden/>
              </w:rPr>
              <w:tab/>
            </w:r>
            <w:r w:rsidR="00951E6E">
              <w:rPr>
                <w:noProof/>
                <w:webHidden/>
              </w:rPr>
              <w:fldChar w:fldCharType="begin"/>
            </w:r>
            <w:r w:rsidR="00951E6E">
              <w:rPr>
                <w:noProof/>
                <w:webHidden/>
              </w:rPr>
              <w:instrText xml:space="preserve"> PAGEREF _Toc92226307 \h </w:instrText>
            </w:r>
            <w:r w:rsidR="00951E6E">
              <w:rPr>
                <w:noProof/>
                <w:webHidden/>
              </w:rPr>
            </w:r>
            <w:r w:rsidR="00951E6E">
              <w:rPr>
                <w:noProof/>
                <w:webHidden/>
              </w:rPr>
              <w:fldChar w:fldCharType="separate"/>
            </w:r>
            <w:r w:rsidR="00E90C34">
              <w:rPr>
                <w:noProof/>
                <w:webHidden/>
              </w:rPr>
              <w:t>39</w:t>
            </w:r>
            <w:r w:rsidR="00951E6E">
              <w:rPr>
                <w:noProof/>
                <w:webHidden/>
              </w:rPr>
              <w:fldChar w:fldCharType="end"/>
            </w:r>
          </w:hyperlink>
        </w:p>
        <w:p w14:paraId="5918D01C" w14:textId="431409D8" w:rsidR="00951E6E" w:rsidRDefault="00F402DA">
          <w:pPr>
            <w:pStyle w:val="TOC2"/>
            <w:tabs>
              <w:tab w:val="right" w:leader="dot" w:pos="9350"/>
            </w:tabs>
            <w:rPr>
              <w:rFonts w:asciiTheme="minorHAnsi" w:eastAsiaTheme="minorEastAsia" w:hAnsiTheme="minorHAnsi" w:cstheme="minorBidi"/>
              <w:noProof/>
              <w:sz w:val="22"/>
              <w:szCs w:val="22"/>
              <w:bdr w:val="none" w:sz="0" w:space="0" w:color="auto"/>
            </w:rPr>
          </w:pPr>
          <w:hyperlink w:anchor="_Toc92226308" w:history="1">
            <w:r w:rsidR="00951E6E" w:rsidRPr="007C6696">
              <w:rPr>
                <w:rStyle w:val="Hyperlink"/>
                <w:noProof/>
              </w:rPr>
              <w:t>E: STIGMA &amp; DISCRIMINATION</w:t>
            </w:r>
            <w:r w:rsidR="00951E6E">
              <w:rPr>
                <w:noProof/>
                <w:webHidden/>
              </w:rPr>
              <w:tab/>
            </w:r>
            <w:r w:rsidR="00951E6E">
              <w:rPr>
                <w:noProof/>
                <w:webHidden/>
              </w:rPr>
              <w:fldChar w:fldCharType="begin"/>
            </w:r>
            <w:r w:rsidR="00951E6E">
              <w:rPr>
                <w:noProof/>
                <w:webHidden/>
              </w:rPr>
              <w:instrText xml:space="preserve"> PAGEREF _Toc92226308 \h </w:instrText>
            </w:r>
            <w:r w:rsidR="00951E6E">
              <w:rPr>
                <w:noProof/>
                <w:webHidden/>
              </w:rPr>
            </w:r>
            <w:r w:rsidR="00951E6E">
              <w:rPr>
                <w:noProof/>
                <w:webHidden/>
              </w:rPr>
              <w:fldChar w:fldCharType="separate"/>
            </w:r>
            <w:r w:rsidR="00E90C34">
              <w:rPr>
                <w:noProof/>
                <w:webHidden/>
              </w:rPr>
              <w:t>39</w:t>
            </w:r>
            <w:r w:rsidR="00951E6E">
              <w:rPr>
                <w:noProof/>
                <w:webHidden/>
              </w:rPr>
              <w:fldChar w:fldCharType="end"/>
            </w:r>
          </w:hyperlink>
        </w:p>
        <w:p w14:paraId="27F4B8C9" w14:textId="5D726EA7" w:rsidR="00951E6E" w:rsidRDefault="00F402DA">
          <w:pPr>
            <w:pStyle w:val="TOC2"/>
            <w:tabs>
              <w:tab w:val="right" w:leader="dot" w:pos="9350"/>
            </w:tabs>
            <w:rPr>
              <w:rFonts w:asciiTheme="minorHAnsi" w:eastAsiaTheme="minorEastAsia" w:hAnsiTheme="minorHAnsi" w:cstheme="minorBidi"/>
              <w:noProof/>
              <w:sz w:val="22"/>
              <w:szCs w:val="22"/>
              <w:bdr w:val="none" w:sz="0" w:space="0" w:color="auto"/>
            </w:rPr>
          </w:pPr>
          <w:hyperlink w:anchor="_Toc92226309" w:history="1">
            <w:r w:rsidR="00951E6E" w:rsidRPr="007C6696">
              <w:rPr>
                <w:rStyle w:val="Hyperlink"/>
                <w:noProof/>
              </w:rPr>
              <w:t>F: MEMBERSHIP OF NGO</w:t>
            </w:r>
            <w:r w:rsidR="00951E6E">
              <w:rPr>
                <w:noProof/>
                <w:webHidden/>
              </w:rPr>
              <w:tab/>
            </w:r>
            <w:r w:rsidR="00951E6E">
              <w:rPr>
                <w:noProof/>
                <w:webHidden/>
              </w:rPr>
              <w:fldChar w:fldCharType="begin"/>
            </w:r>
            <w:r w:rsidR="00951E6E">
              <w:rPr>
                <w:noProof/>
                <w:webHidden/>
              </w:rPr>
              <w:instrText xml:space="preserve"> PAGEREF _Toc92226309 \h </w:instrText>
            </w:r>
            <w:r w:rsidR="00951E6E">
              <w:rPr>
                <w:noProof/>
                <w:webHidden/>
              </w:rPr>
            </w:r>
            <w:r w:rsidR="00951E6E">
              <w:rPr>
                <w:noProof/>
                <w:webHidden/>
              </w:rPr>
              <w:fldChar w:fldCharType="separate"/>
            </w:r>
            <w:r w:rsidR="00E90C34">
              <w:rPr>
                <w:noProof/>
                <w:webHidden/>
              </w:rPr>
              <w:t>39</w:t>
            </w:r>
            <w:r w:rsidR="00951E6E">
              <w:rPr>
                <w:noProof/>
                <w:webHidden/>
              </w:rPr>
              <w:fldChar w:fldCharType="end"/>
            </w:r>
          </w:hyperlink>
        </w:p>
        <w:p w14:paraId="7261BF19" w14:textId="0769DA47" w:rsidR="00951E6E" w:rsidRDefault="00F402DA">
          <w:pPr>
            <w:pStyle w:val="TOC2"/>
            <w:tabs>
              <w:tab w:val="right" w:leader="dot" w:pos="9350"/>
            </w:tabs>
            <w:rPr>
              <w:rFonts w:asciiTheme="minorHAnsi" w:eastAsiaTheme="minorEastAsia" w:hAnsiTheme="minorHAnsi" w:cstheme="minorBidi"/>
              <w:noProof/>
              <w:sz w:val="22"/>
              <w:szCs w:val="22"/>
              <w:bdr w:val="none" w:sz="0" w:space="0" w:color="auto"/>
            </w:rPr>
          </w:pPr>
          <w:hyperlink w:anchor="_Toc92226310" w:history="1">
            <w:r w:rsidR="00951E6E" w:rsidRPr="007C6696">
              <w:rPr>
                <w:rStyle w:val="Hyperlink"/>
                <w:noProof/>
              </w:rPr>
              <w:t>G: HIV SELF TESTING UPTAKE</w:t>
            </w:r>
            <w:r w:rsidR="00951E6E">
              <w:rPr>
                <w:noProof/>
                <w:webHidden/>
              </w:rPr>
              <w:tab/>
            </w:r>
            <w:r w:rsidR="00951E6E">
              <w:rPr>
                <w:noProof/>
                <w:webHidden/>
              </w:rPr>
              <w:fldChar w:fldCharType="begin"/>
            </w:r>
            <w:r w:rsidR="00951E6E">
              <w:rPr>
                <w:noProof/>
                <w:webHidden/>
              </w:rPr>
              <w:instrText xml:space="preserve"> PAGEREF _Toc92226310 \h </w:instrText>
            </w:r>
            <w:r w:rsidR="00951E6E">
              <w:rPr>
                <w:noProof/>
                <w:webHidden/>
              </w:rPr>
            </w:r>
            <w:r w:rsidR="00951E6E">
              <w:rPr>
                <w:noProof/>
                <w:webHidden/>
              </w:rPr>
              <w:fldChar w:fldCharType="separate"/>
            </w:r>
            <w:r w:rsidR="00E90C34">
              <w:rPr>
                <w:noProof/>
                <w:webHidden/>
              </w:rPr>
              <w:t>39</w:t>
            </w:r>
            <w:r w:rsidR="00951E6E">
              <w:rPr>
                <w:noProof/>
                <w:webHidden/>
              </w:rPr>
              <w:fldChar w:fldCharType="end"/>
            </w:r>
          </w:hyperlink>
        </w:p>
        <w:p w14:paraId="2AED183F" w14:textId="0539C862" w:rsidR="00951E6E" w:rsidRDefault="00F402DA">
          <w:pPr>
            <w:pStyle w:val="TOC2"/>
            <w:tabs>
              <w:tab w:val="right" w:leader="dot" w:pos="9350"/>
            </w:tabs>
            <w:rPr>
              <w:rFonts w:asciiTheme="minorHAnsi" w:eastAsiaTheme="minorEastAsia" w:hAnsiTheme="minorHAnsi" w:cstheme="minorBidi"/>
              <w:noProof/>
              <w:sz w:val="22"/>
              <w:szCs w:val="22"/>
              <w:bdr w:val="none" w:sz="0" w:space="0" w:color="auto"/>
            </w:rPr>
          </w:pPr>
          <w:hyperlink w:anchor="_Toc92226311" w:history="1">
            <w:r w:rsidR="00951E6E" w:rsidRPr="007C6696">
              <w:rPr>
                <w:rStyle w:val="Hyperlink"/>
                <w:noProof/>
              </w:rPr>
              <w:t>H. QUALITATIVE FINDINGS</w:t>
            </w:r>
            <w:r w:rsidR="00951E6E">
              <w:rPr>
                <w:noProof/>
                <w:webHidden/>
              </w:rPr>
              <w:tab/>
            </w:r>
            <w:r w:rsidR="00951E6E">
              <w:rPr>
                <w:noProof/>
                <w:webHidden/>
              </w:rPr>
              <w:fldChar w:fldCharType="begin"/>
            </w:r>
            <w:r w:rsidR="00951E6E">
              <w:rPr>
                <w:noProof/>
                <w:webHidden/>
              </w:rPr>
              <w:instrText xml:space="preserve"> PAGEREF _Toc92226311 \h </w:instrText>
            </w:r>
            <w:r w:rsidR="00951E6E">
              <w:rPr>
                <w:noProof/>
                <w:webHidden/>
              </w:rPr>
            </w:r>
            <w:r w:rsidR="00951E6E">
              <w:rPr>
                <w:noProof/>
                <w:webHidden/>
              </w:rPr>
              <w:fldChar w:fldCharType="separate"/>
            </w:r>
            <w:r w:rsidR="00E90C34">
              <w:rPr>
                <w:noProof/>
                <w:webHidden/>
              </w:rPr>
              <w:t>39</w:t>
            </w:r>
            <w:r w:rsidR="00951E6E">
              <w:rPr>
                <w:noProof/>
                <w:webHidden/>
              </w:rPr>
              <w:fldChar w:fldCharType="end"/>
            </w:r>
          </w:hyperlink>
        </w:p>
        <w:p w14:paraId="64C7ED98" w14:textId="00675F2D"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312" w:history="1">
            <w:r w:rsidR="00951E6E" w:rsidRPr="007C6696">
              <w:rPr>
                <w:rStyle w:val="Hyperlink"/>
                <w:noProof/>
              </w:rPr>
              <w:t>Demographics of Participants</w:t>
            </w:r>
            <w:r w:rsidR="00951E6E">
              <w:rPr>
                <w:noProof/>
                <w:webHidden/>
              </w:rPr>
              <w:tab/>
            </w:r>
            <w:r w:rsidR="00951E6E">
              <w:rPr>
                <w:noProof/>
                <w:webHidden/>
              </w:rPr>
              <w:fldChar w:fldCharType="begin"/>
            </w:r>
            <w:r w:rsidR="00951E6E">
              <w:rPr>
                <w:noProof/>
                <w:webHidden/>
              </w:rPr>
              <w:instrText xml:space="preserve"> PAGEREF _Toc92226312 \h </w:instrText>
            </w:r>
            <w:r w:rsidR="00951E6E">
              <w:rPr>
                <w:noProof/>
                <w:webHidden/>
              </w:rPr>
            </w:r>
            <w:r w:rsidR="00951E6E">
              <w:rPr>
                <w:noProof/>
                <w:webHidden/>
              </w:rPr>
              <w:fldChar w:fldCharType="separate"/>
            </w:r>
            <w:r w:rsidR="00E90C34">
              <w:rPr>
                <w:noProof/>
                <w:webHidden/>
              </w:rPr>
              <w:t>39</w:t>
            </w:r>
            <w:r w:rsidR="00951E6E">
              <w:rPr>
                <w:noProof/>
                <w:webHidden/>
              </w:rPr>
              <w:fldChar w:fldCharType="end"/>
            </w:r>
          </w:hyperlink>
        </w:p>
        <w:p w14:paraId="64F2CFB6" w14:textId="56C96A57"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313" w:history="1">
            <w:r w:rsidR="00951E6E" w:rsidRPr="007C6696">
              <w:rPr>
                <w:rStyle w:val="Hyperlink"/>
                <w:noProof/>
              </w:rPr>
              <w:t>Health issues</w:t>
            </w:r>
            <w:r w:rsidR="00951E6E">
              <w:rPr>
                <w:noProof/>
                <w:webHidden/>
              </w:rPr>
              <w:tab/>
            </w:r>
            <w:r w:rsidR="00951E6E">
              <w:rPr>
                <w:noProof/>
                <w:webHidden/>
              </w:rPr>
              <w:fldChar w:fldCharType="begin"/>
            </w:r>
            <w:r w:rsidR="00951E6E">
              <w:rPr>
                <w:noProof/>
                <w:webHidden/>
              </w:rPr>
              <w:instrText xml:space="preserve"> PAGEREF _Toc92226313 \h </w:instrText>
            </w:r>
            <w:r w:rsidR="00951E6E">
              <w:rPr>
                <w:noProof/>
                <w:webHidden/>
              </w:rPr>
            </w:r>
            <w:r w:rsidR="00951E6E">
              <w:rPr>
                <w:noProof/>
                <w:webHidden/>
              </w:rPr>
              <w:fldChar w:fldCharType="separate"/>
            </w:r>
            <w:r w:rsidR="00E90C34">
              <w:rPr>
                <w:noProof/>
                <w:webHidden/>
              </w:rPr>
              <w:t>41</w:t>
            </w:r>
            <w:r w:rsidR="00951E6E">
              <w:rPr>
                <w:noProof/>
                <w:webHidden/>
              </w:rPr>
              <w:fldChar w:fldCharType="end"/>
            </w:r>
          </w:hyperlink>
        </w:p>
        <w:p w14:paraId="52175DBF" w14:textId="37CC797A"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314" w:history="1">
            <w:r w:rsidR="00951E6E" w:rsidRPr="007C6696">
              <w:rPr>
                <w:rStyle w:val="Hyperlink"/>
                <w:noProof/>
              </w:rPr>
              <w:t>Access to health services</w:t>
            </w:r>
            <w:r w:rsidR="00951E6E">
              <w:rPr>
                <w:noProof/>
                <w:webHidden/>
              </w:rPr>
              <w:tab/>
            </w:r>
            <w:r w:rsidR="00951E6E">
              <w:rPr>
                <w:noProof/>
                <w:webHidden/>
              </w:rPr>
              <w:fldChar w:fldCharType="begin"/>
            </w:r>
            <w:r w:rsidR="00951E6E">
              <w:rPr>
                <w:noProof/>
                <w:webHidden/>
              </w:rPr>
              <w:instrText xml:space="preserve"> PAGEREF _Toc92226314 \h </w:instrText>
            </w:r>
            <w:r w:rsidR="00951E6E">
              <w:rPr>
                <w:noProof/>
                <w:webHidden/>
              </w:rPr>
            </w:r>
            <w:r w:rsidR="00951E6E">
              <w:rPr>
                <w:noProof/>
                <w:webHidden/>
              </w:rPr>
              <w:fldChar w:fldCharType="separate"/>
            </w:r>
            <w:r w:rsidR="00E90C34">
              <w:rPr>
                <w:noProof/>
                <w:webHidden/>
              </w:rPr>
              <w:t>41</w:t>
            </w:r>
            <w:r w:rsidR="00951E6E">
              <w:rPr>
                <w:noProof/>
                <w:webHidden/>
              </w:rPr>
              <w:fldChar w:fldCharType="end"/>
            </w:r>
          </w:hyperlink>
        </w:p>
        <w:p w14:paraId="6574400D" w14:textId="1EE9E19B"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315" w:history="1">
            <w:r w:rsidR="00951E6E" w:rsidRPr="007C6696">
              <w:rPr>
                <w:rStyle w:val="Hyperlink"/>
                <w:noProof/>
              </w:rPr>
              <w:t>HIV test among participants done in the past</w:t>
            </w:r>
            <w:r w:rsidR="00951E6E">
              <w:rPr>
                <w:noProof/>
                <w:webHidden/>
              </w:rPr>
              <w:tab/>
            </w:r>
            <w:r w:rsidR="00951E6E">
              <w:rPr>
                <w:noProof/>
                <w:webHidden/>
              </w:rPr>
              <w:fldChar w:fldCharType="begin"/>
            </w:r>
            <w:r w:rsidR="00951E6E">
              <w:rPr>
                <w:noProof/>
                <w:webHidden/>
              </w:rPr>
              <w:instrText xml:space="preserve"> PAGEREF _Toc92226315 \h </w:instrText>
            </w:r>
            <w:r w:rsidR="00951E6E">
              <w:rPr>
                <w:noProof/>
                <w:webHidden/>
              </w:rPr>
            </w:r>
            <w:r w:rsidR="00951E6E">
              <w:rPr>
                <w:noProof/>
                <w:webHidden/>
              </w:rPr>
              <w:fldChar w:fldCharType="separate"/>
            </w:r>
            <w:r w:rsidR="00E90C34">
              <w:rPr>
                <w:noProof/>
                <w:webHidden/>
              </w:rPr>
              <w:t>42</w:t>
            </w:r>
            <w:r w:rsidR="00951E6E">
              <w:rPr>
                <w:noProof/>
                <w:webHidden/>
              </w:rPr>
              <w:fldChar w:fldCharType="end"/>
            </w:r>
          </w:hyperlink>
        </w:p>
        <w:p w14:paraId="37CA207E" w14:textId="1DEADE43"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316" w:history="1">
            <w:r w:rsidR="00951E6E" w:rsidRPr="007C6696">
              <w:rPr>
                <w:rStyle w:val="Hyperlink"/>
                <w:noProof/>
              </w:rPr>
              <w:t>Suggestions to resolve the challenges</w:t>
            </w:r>
            <w:r w:rsidR="00951E6E">
              <w:rPr>
                <w:noProof/>
                <w:webHidden/>
              </w:rPr>
              <w:tab/>
            </w:r>
            <w:r w:rsidR="00951E6E">
              <w:rPr>
                <w:noProof/>
                <w:webHidden/>
              </w:rPr>
              <w:fldChar w:fldCharType="begin"/>
            </w:r>
            <w:r w:rsidR="00951E6E">
              <w:rPr>
                <w:noProof/>
                <w:webHidden/>
              </w:rPr>
              <w:instrText xml:space="preserve"> PAGEREF _Toc92226316 \h </w:instrText>
            </w:r>
            <w:r w:rsidR="00951E6E">
              <w:rPr>
                <w:noProof/>
                <w:webHidden/>
              </w:rPr>
            </w:r>
            <w:r w:rsidR="00951E6E">
              <w:rPr>
                <w:noProof/>
                <w:webHidden/>
              </w:rPr>
              <w:fldChar w:fldCharType="separate"/>
            </w:r>
            <w:r w:rsidR="00E90C34">
              <w:rPr>
                <w:noProof/>
                <w:webHidden/>
              </w:rPr>
              <w:t>43</w:t>
            </w:r>
            <w:r w:rsidR="00951E6E">
              <w:rPr>
                <w:noProof/>
                <w:webHidden/>
              </w:rPr>
              <w:fldChar w:fldCharType="end"/>
            </w:r>
          </w:hyperlink>
        </w:p>
        <w:p w14:paraId="604D5F95" w14:textId="57E21990"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317" w:history="1">
            <w:r w:rsidR="00951E6E" w:rsidRPr="007C6696">
              <w:rPr>
                <w:rStyle w:val="Hyperlink"/>
                <w:noProof/>
              </w:rPr>
              <w:t>Many participants suggested some solutions to the challenges and improving the services of HIV/AIDS services.</w:t>
            </w:r>
            <w:r w:rsidR="00951E6E">
              <w:rPr>
                <w:noProof/>
                <w:webHidden/>
              </w:rPr>
              <w:tab/>
            </w:r>
            <w:r w:rsidR="00951E6E">
              <w:rPr>
                <w:noProof/>
                <w:webHidden/>
              </w:rPr>
              <w:fldChar w:fldCharType="begin"/>
            </w:r>
            <w:r w:rsidR="00951E6E">
              <w:rPr>
                <w:noProof/>
                <w:webHidden/>
              </w:rPr>
              <w:instrText xml:space="preserve"> PAGEREF _Toc92226317 \h </w:instrText>
            </w:r>
            <w:r w:rsidR="00951E6E">
              <w:rPr>
                <w:noProof/>
                <w:webHidden/>
              </w:rPr>
            </w:r>
            <w:r w:rsidR="00951E6E">
              <w:rPr>
                <w:noProof/>
                <w:webHidden/>
              </w:rPr>
              <w:fldChar w:fldCharType="separate"/>
            </w:r>
            <w:r w:rsidR="00E90C34">
              <w:rPr>
                <w:noProof/>
                <w:webHidden/>
              </w:rPr>
              <w:t>43</w:t>
            </w:r>
            <w:r w:rsidR="00951E6E">
              <w:rPr>
                <w:noProof/>
                <w:webHidden/>
              </w:rPr>
              <w:fldChar w:fldCharType="end"/>
            </w:r>
          </w:hyperlink>
        </w:p>
        <w:p w14:paraId="1358C0DB" w14:textId="27A0F84E"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318" w:history="1">
            <w:r w:rsidR="00951E6E" w:rsidRPr="007C6696">
              <w:rPr>
                <w:rStyle w:val="Hyperlink"/>
                <w:noProof/>
              </w:rPr>
              <w:t>Reasons for participating in the demonstration project</w:t>
            </w:r>
            <w:r w:rsidR="00951E6E">
              <w:rPr>
                <w:noProof/>
                <w:webHidden/>
              </w:rPr>
              <w:tab/>
            </w:r>
            <w:r w:rsidR="00951E6E">
              <w:rPr>
                <w:noProof/>
                <w:webHidden/>
              </w:rPr>
              <w:fldChar w:fldCharType="begin"/>
            </w:r>
            <w:r w:rsidR="00951E6E">
              <w:rPr>
                <w:noProof/>
                <w:webHidden/>
              </w:rPr>
              <w:instrText xml:space="preserve"> PAGEREF _Toc92226318 \h </w:instrText>
            </w:r>
            <w:r w:rsidR="00951E6E">
              <w:rPr>
                <w:noProof/>
                <w:webHidden/>
              </w:rPr>
            </w:r>
            <w:r w:rsidR="00951E6E">
              <w:rPr>
                <w:noProof/>
                <w:webHidden/>
              </w:rPr>
              <w:fldChar w:fldCharType="separate"/>
            </w:r>
            <w:r w:rsidR="00E90C34">
              <w:rPr>
                <w:noProof/>
                <w:webHidden/>
              </w:rPr>
              <w:t>44</w:t>
            </w:r>
            <w:r w:rsidR="00951E6E">
              <w:rPr>
                <w:noProof/>
                <w:webHidden/>
              </w:rPr>
              <w:fldChar w:fldCharType="end"/>
            </w:r>
          </w:hyperlink>
        </w:p>
        <w:p w14:paraId="4EEB5059" w14:textId="135EF0BF"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319" w:history="1">
            <w:r w:rsidR="00951E6E" w:rsidRPr="007C6696">
              <w:rPr>
                <w:rStyle w:val="Hyperlink"/>
                <w:noProof/>
              </w:rPr>
              <w:t>Initial feeling</w:t>
            </w:r>
            <w:r w:rsidR="00951E6E">
              <w:rPr>
                <w:noProof/>
                <w:webHidden/>
              </w:rPr>
              <w:tab/>
            </w:r>
            <w:r w:rsidR="00951E6E">
              <w:rPr>
                <w:noProof/>
                <w:webHidden/>
              </w:rPr>
              <w:fldChar w:fldCharType="begin"/>
            </w:r>
            <w:r w:rsidR="00951E6E">
              <w:rPr>
                <w:noProof/>
                <w:webHidden/>
              </w:rPr>
              <w:instrText xml:space="preserve"> PAGEREF _Toc92226319 \h </w:instrText>
            </w:r>
            <w:r w:rsidR="00951E6E">
              <w:rPr>
                <w:noProof/>
                <w:webHidden/>
              </w:rPr>
            </w:r>
            <w:r w:rsidR="00951E6E">
              <w:rPr>
                <w:noProof/>
                <w:webHidden/>
              </w:rPr>
              <w:fldChar w:fldCharType="separate"/>
            </w:r>
            <w:r w:rsidR="00E90C34">
              <w:rPr>
                <w:noProof/>
                <w:webHidden/>
              </w:rPr>
              <w:t>45</w:t>
            </w:r>
            <w:r w:rsidR="00951E6E">
              <w:rPr>
                <w:noProof/>
                <w:webHidden/>
              </w:rPr>
              <w:fldChar w:fldCharType="end"/>
            </w:r>
          </w:hyperlink>
        </w:p>
        <w:p w14:paraId="3476486A" w14:textId="7B6443EF"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320" w:history="1">
            <w:r w:rsidR="00951E6E" w:rsidRPr="007C6696">
              <w:rPr>
                <w:rStyle w:val="Hyperlink"/>
                <w:noProof/>
              </w:rPr>
              <w:t>Testing Method</w:t>
            </w:r>
            <w:r w:rsidR="00951E6E">
              <w:rPr>
                <w:noProof/>
                <w:webHidden/>
              </w:rPr>
              <w:tab/>
            </w:r>
            <w:r w:rsidR="00951E6E">
              <w:rPr>
                <w:noProof/>
                <w:webHidden/>
              </w:rPr>
              <w:fldChar w:fldCharType="begin"/>
            </w:r>
            <w:r w:rsidR="00951E6E">
              <w:rPr>
                <w:noProof/>
                <w:webHidden/>
              </w:rPr>
              <w:instrText xml:space="preserve"> PAGEREF _Toc92226320 \h </w:instrText>
            </w:r>
            <w:r w:rsidR="00951E6E">
              <w:rPr>
                <w:noProof/>
                <w:webHidden/>
              </w:rPr>
            </w:r>
            <w:r w:rsidR="00951E6E">
              <w:rPr>
                <w:noProof/>
                <w:webHidden/>
              </w:rPr>
              <w:fldChar w:fldCharType="separate"/>
            </w:r>
            <w:r w:rsidR="00E90C34">
              <w:rPr>
                <w:noProof/>
                <w:webHidden/>
              </w:rPr>
              <w:t>46</w:t>
            </w:r>
            <w:r w:rsidR="00951E6E">
              <w:rPr>
                <w:noProof/>
                <w:webHidden/>
              </w:rPr>
              <w:fldChar w:fldCharType="end"/>
            </w:r>
          </w:hyperlink>
        </w:p>
        <w:p w14:paraId="38C4DB6E" w14:textId="1B958D9B"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321" w:history="1">
            <w:r w:rsidR="00951E6E" w:rsidRPr="007C6696">
              <w:rPr>
                <w:rStyle w:val="Hyperlink"/>
                <w:noProof/>
              </w:rPr>
              <w:t>Understanding of Instructions</w:t>
            </w:r>
            <w:r w:rsidR="00951E6E">
              <w:rPr>
                <w:noProof/>
                <w:webHidden/>
              </w:rPr>
              <w:tab/>
            </w:r>
            <w:r w:rsidR="00951E6E">
              <w:rPr>
                <w:noProof/>
                <w:webHidden/>
              </w:rPr>
              <w:fldChar w:fldCharType="begin"/>
            </w:r>
            <w:r w:rsidR="00951E6E">
              <w:rPr>
                <w:noProof/>
                <w:webHidden/>
              </w:rPr>
              <w:instrText xml:space="preserve"> PAGEREF _Toc92226321 \h </w:instrText>
            </w:r>
            <w:r w:rsidR="00951E6E">
              <w:rPr>
                <w:noProof/>
                <w:webHidden/>
              </w:rPr>
            </w:r>
            <w:r w:rsidR="00951E6E">
              <w:rPr>
                <w:noProof/>
                <w:webHidden/>
              </w:rPr>
              <w:fldChar w:fldCharType="separate"/>
            </w:r>
            <w:r w:rsidR="00E90C34">
              <w:rPr>
                <w:noProof/>
                <w:webHidden/>
              </w:rPr>
              <w:t>46</w:t>
            </w:r>
            <w:r w:rsidR="00951E6E">
              <w:rPr>
                <w:noProof/>
                <w:webHidden/>
              </w:rPr>
              <w:fldChar w:fldCharType="end"/>
            </w:r>
          </w:hyperlink>
        </w:p>
        <w:p w14:paraId="7322EB64" w14:textId="15AAA7FD"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322" w:history="1">
            <w:r w:rsidR="00951E6E" w:rsidRPr="007C6696">
              <w:rPr>
                <w:rStyle w:val="Hyperlink"/>
                <w:noProof/>
              </w:rPr>
              <w:t>Experience of testing</w:t>
            </w:r>
            <w:r w:rsidR="00951E6E">
              <w:rPr>
                <w:noProof/>
                <w:webHidden/>
              </w:rPr>
              <w:tab/>
            </w:r>
            <w:r w:rsidR="00951E6E">
              <w:rPr>
                <w:noProof/>
                <w:webHidden/>
              </w:rPr>
              <w:fldChar w:fldCharType="begin"/>
            </w:r>
            <w:r w:rsidR="00951E6E">
              <w:rPr>
                <w:noProof/>
                <w:webHidden/>
              </w:rPr>
              <w:instrText xml:space="preserve"> PAGEREF _Toc92226322 \h </w:instrText>
            </w:r>
            <w:r w:rsidR="00951E6E">
              <w:rPr>
                <w:noProof/>
                <w:webHidden/>
              </w:rPr>
            </w:r>
            <w:r w:rsidR="00951E6E">
              <w:rPr>
                <w:noProof/>
                <w:webHidden/>
              </w:rPr>
              <w:fldChar w:fldCharType="separate"/>
            </w:r>
            <w:r w:rsidR="00E90C34">
              <w:rPr>
                <w:noProof/>
                <w:webHidden/>
              </w:rPr>
              <w:t>46</w:t>
            </w:r>
            <w:r w:rsidR="00951E6E">
              <w:rPr>
                <w:noProof/>
                <w:webHidden/>
              </w:rPr>
              <w:fldChar w:fldCharType="end"/>
            </w:r>
          </w:hyperlink>
        </w:p>
        <w:p w14:paraId="1DAD52C4" w14:textId="1C3C8B4C"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323" w:history="1">
            <w:r w:rsidR="00951E6E" w:rsidRPr="007C6696">
              <w:rPr>
                <w:rStyle w:val="Hyperlink"/>
                <w:noProof/>
              </w:rPr>
              <w:t>Willingness to avail HIVST in future</w:t>
            </w:r>
            <w:r w:rsidR="00951E6E">
              <w:rPr>
                <w:noProof/>
                <w:webHidden/>
              </w:rPr>
              <w:tab/>
            </w:r>
            <w:r w:rsidR="00951E6E">
              <w:rPr>
                <w:noProof/>
                <w:webHidden/>
              </w:rPr>
              <w:fldChar w:fldCharType="begin"/>
            </w:r>
            <w:r w:rsidR="00951E6E">
              <w:rPr>
                <w:noProof/>
                <w:webHidden/>
              </w:rPr>
              <w:instrText xml:space="preserve"> PAGEREF _Toc92226323 \h </w:instrText>
            </w:r>
            <w:r w:rsidR="00951E6E">
              <w:rPr>
                <w:noProof/>
                <w:webHidden/>
              </w:rPr>
            </w:r>
            <w:r w:rsidR="00951E6E">
              <w:rPr>
                <w:noProof/>
                <w:webHidden/>
              </w:rPr>
              <w:fldChar w:fldCharType="separate"/>
            </w:r>
            <w:r w:rsidR="00E90C34">
              <w:rPr>
                <w:noProof/>
                <w:webHidden/>
              </w:rPr>
              <w:t>47</w:t>
            </w:r>
            <w:r w:rsidR="00951E6E">
              <w:rPr>
                <w:noProof/>
                <w:webHidden/>
              </w:rPr>
              <w:fldChar w:fldCharType="end"/>
            </w:r>
          </w:hyperlink>
        </w:p>
        <w:p w14:paraId="1D4CF15D" w14:textId="1E000683" w:rsidR="00951E6E" w:rsidRDefault="00F402DA">
          <w:pPr>
            <w:pStyle w:val="TOC3"/>
            <w:tabs>
              <w:tab w:val="right" w:leader="dot" w:pos="9350"/>
            </w:tabs>
            <w:rPr>
              <w:rFonts w:asciiTheme="minorHAnsi" w:eastAsiaTheme="minorEastAsia" w:hAnsiTheme="minorHAnsi" w:cstheme="minorBidi"/>
              <w:noProof/>
              <w:sz w:val="22"/>
              <w:szCs w:val="22"/>
              <w:bdr w:val="none" w:sz="0" w:space="0" w:color="auto"/>
            </w:rPr>
          </w:pPr>
          <w:hyperlink w:anchor="_Toc92226324" w:history="1">
            <w:r w:rsidR="00951E6E" w:rsidRPr="007C6696">
              <w:rPr>
                <w:rStyle w:val="Hyperlink"/>
                <w:noProof/>
              </w:rPr>
              <w:t>Participation of friends/peers in the testing</w:t>
            </w:r>
            <w:r w:rsidR="00951E6E">
              <w:rPr>
                <w:noProof/>
                <w:webHidden/>
              </w:rPr>
              <w:tab/>
            </w:r>
            <w:r w:rsidR="00951E6E">
              <w:rPr>
                <w:noProof/>
                <w:webHidden/>
              </w:rPr>
              <w:fldChar w:fldCharType="begin"/>
            </w:r>
            <w:r w:rsidR="00951E6E">
              <w:rPr>
                <w:noProof/>
                <w:webHidden/>
              </w:rPr>
              <w:instrText xml:space="preserve"> PAGEREF _Toc92226324 \h </w:instrText>
            </w:r>
            <w:r w:rsidR="00951E6E">
              <w:rPr>
                <w:noProof/>
                <w:webHidden/>
              </w:rPr>
            </w:r>
            <w:r w:rsidR="00951E6E">
              <w:rPr>
                <w:noProof/>
                <w:webHidden/>
              </w:rPr>
              <w:fldChar w:fldCharType="separate"/>
            </w:r>
            <w:r w:rsidR="00E90C34">
              <w:rPr>
                <w:noProof/>
                <w:webHidden/>
              </w:rPr>
              <w:t>48</w:t>
            </w:r>
            <w:r w:rsidR="00951E6E">
              <w:rPr>
                <w:noProof/>
                <w:webHidden/>
              </w:rPr>
              <w:fldChar w:fldCharType="end"/>
            </w:r>
          </w:hyperlink>
        </w:p>
        <w:p w14:paraId="2BD42D31" w14:textId="53B01D5E" w:rsidR="00951E6E" w:rsidRDefault="00F402DA">
          <w:pPr>
            <w:pStyle w:val="TOC1"/>
            <w:tabs>
              <w:tab w:val="right" w:leader="dot" w:pos="9350"/>
            </w:tabs>
            <w:rPr>
              <w:rFonts w:asciiTheme="minorHAnsi" w:eastAsiaTheme="minorEastAsia" w:hAnsiTheme="minorHAnsi" w:cstheme="minorBidi"/>
              <w:noProof/>
              <w:sz w:val="22"/>
              <w:szCs w:val="22"/>
              <w:bdr w:val="none" w:sz="0" w:space="0" w:color="auto"/>
            </w:rPr>
          </w:pPr>
          <w:hyperlink w:anchor="_Toc92226325" w:history="1">
            <w:r w:rsidR="00951E6E" w:rsidRPr="007C6696">
              <w:rPr>
                <w:rStyle w:val="Hyperlink"/>
                <w:rFonts w:ascii="Calibri" w:hAnsi="Calibri"/>
                <w:noProof/>
              </w:rPr>
              <w:t>Discussions</w:t>
            </w:r>
            <w:r w:rsidR="00951E6E">
              <w:rPr>
                <w:noProof/>
                <w:webHidden/>
              </w:rPr>
              <w:tab/>
            </w:r>
            <w:r w:rsidR="00951E6E">
              <w:rPr>
                <w:noProof/>
                <w:webHidden/>
              </w:rPr>
              <w:fldChar w:fldCharType="begin"/>
            </w:r>
            <w:r w:rsidR="00951E6E">
              <w:rPr>
                <w:noProof/>
                <w:webHidden/>
              </w:rPr>
              <w:instrText xml:space="preserve"> PAGEREF _Toc92226325 \h </w:instrText>
            </w:r>
            <w:r w:rsidR="00951E6E">
              <w:rPr>
                <w:noProof/>
                <w:webHidden/>
              </w:rPr>
            </w:r>
            <w:r w:rsidR="00951E6E">
              <w:rPr>
                <w:noProof/>
                <w:webHidden/>
              </w:rPr>
              <w:fldChar w:fldCharType="separate"/>
            </w:r>
            <w:r w:rsidR="00E90C34">
              <w:rPr>
                <w:noProof/>
                <w:webHidden/>
              </w:rPr>
              <w:t>49</w:t>
            </w:r>
            <w:r w:rsidR="00951E6E">
              <w:rPr>
                <w:noProof/>
                <w:webHidden/>
              </w:rPr>
              <w:fldChar w:fldCharType="end"/>
            </w:r>
          </w:hyperlink>
        </w:p>
        <w:p w14:paraId="05D67151" w14:textId="509890EC" w:rsidR="00951E6E" w:rsidRDefault="00F402DA">
          <w:pPr>
            <w:pStyle w:val="TOC1"/>
            <w:tabs>
              <w:tab w:val="right" w:leader="dot" w:pos="9350"/>
            </w:tabs>
            <w:rPr>
              <w:rFonts w:asciiTheme="minorHAnsi" w:eastAsiaTheme="minorEastAsia" w:hAnsiTheme="minorHAnsi" w:cstheme="minorBidi"/>
              <w:noProof/>
              <w:sz w:val="22"/>
              <w:szCs w:val="22"/>
              <w:bdr w:val="none" w:sz="0" w:space="0" w:color="auto"/>
            </w:rPr>
          </w:pPr>
          <w:hyperlink w:anchor="_Toc92226326" w:history="1">
            <w:r w:rsidR="00951E6E" w:rsidRPr="007C6696">
              <w:rPr>
                <w:rStyle w:val="Hyperlink"/>
                <w:rFonts w:ascii="Calibri" w:hAnsi="Calibri"/>
                <w:noProof/>
              </w:rPr>
              <w:t>Study Limitation</w:t>
            </w:r>
            <w:r w:rsidR="00951E6E">
              <w:rPr>
                <w:noProof/>
                <w:webHidden/>
              </w:rPr>
              <w:tab/>
            </w:r>
            <w:r w:rsidR="00951E6E">
              <w:rPr>
                <w:noProof/>
                <w:webHidden/>
              </w:rPr>
              <w:fldChar w:fldCharType="begin"/>
            </w:r>
            <w:r w:rsidR="00951E6E">
              <w:rPr>
                <w:noProof/>
                <w:webHidden/>
              </w:rPr>
              <w:instrText xml:space="preserve"> PAGEREF _Toc92226326 \h </w:instrText>
            </w:r>
            <w:r w:rsidR="00951E6E">
              <w:rPr>
                <w:noProof/>
                <w:webHidden/>
              </w:rPr>
            </w:r>
            <w:r w:rsidR="00951E6E">
              <w:rPr>
                <w:noProof/>
                <w:webHidden/>
              </w:rPr>
              <w:fldChar w:fldCharType="separate"/>
            </w:r>
            <w:r w:rsidR="00E90C34">
              <w:rPr>
                <w:noProof/>
                <w:webHidden/>
              </w:rPr>
              <w:t>50</w:t>
            </w:r>
            <w:r w:rsidR="00951E6E">
              <w:rPr>
                <w:noProof/>
                <w:webHidden/>
              </w:rPr>
              <w:fldChar w:fldCharType="end"/>
            </w:r>
          </w:hyperlink>
        </w:p>
        <w:p w14:paraId="0EC5F2F7" w14:textId="7E00E309" w:rsidR="00951E6E" w:rsidRDefault="00F402DA">
          <w:pPr>
            <w:pStyle w:val="TOC1"/>
            <w:tabs>
              <w:tab w:val="right" w:leader="dot" w:pos="9350"/>
            </w:tabs>
            <w:rPr>
              <w:rFonts w:asciiTheme="minorHAnsi" w:eastAsiaTheme="minorEastAsia" w:hAnsiTheme="minorHAnsi" w:cstheme="minorBidi"/>
              <w:noProof/>
              <w:sz w:val="22"/>
              <w:szCs w:val="22"/>
              <w:bdr w:val="none" w:sz="0" w:space="0" w:color="auto"/>
            </w:rPr>
          </w:pPr>
          <w:hyperlink w:anchor="_Toc92226327" w:history="1">
            <w:r w:rsidR="00951E6E" w:rsidRPr="007C6696">
              <w:rPr>
                <w:rStyle w:val="Hyperlink"/>
                <w:rFonts w:ascii="Calibri" w:hAnsi="Calibri"/>
                <w:noProof/>
              </w:rPr>
              <w:t>Recommendations</w:t>
            </w:r>
            <w:r w:rsidR="00951E6E">
              <w:rPr>
                <w:noProof/>
                <w:webHidden/>
              </w:rPr>
              <w:tab/>
            </w:r>
            <w:r w:rsidR="00951E6E">
              <w:rPr>
                <w:noProof/>
                <w:webHidden/>
              </w:rPr>
              <w:fldChar w:fldCharType="begin"/>
            </w:r>
            <w:r w:rsidR="00951E6E">
              <w:rPr>
                <w:noProof/>
                <w:webHidden/>
              </w:rPr>
              <w:instrText xml:space="preserve"> PAGEREF _Toc92226327 \h </w:instrText>
            </w:r>
            <w:r w:rsidR="00951E6E">
              <w:rPr>
                <w:noProof/>
                <w:webHidden/>
              </w:rPr>
            </w:r>
            <w:r w:rsidR="00951E6E">
              <w:rPr>
                <w:noProof/>
                <w:webHidden/>
              </w:rPr>
              <w:fldChar w:fldCharType="separate"/>
            </w:r>
            <w:r w:rsidR="00E90C34">
              <w:rPr>
                <w:noProof/>
                <w:webHidden/>
              </w:rPr>
              <w:t>50</w:t>
            </w:r>
            <w:r w:rsidR="00951E6E">
              <w:rPr>
                <w:noProof/>
                <w:webHidden/>
              </w:rPr>
              <w:fldChar w:fldCharType="end"/>
            </w:r>
          </w:hyperlink>
        </w:p>
        <w:p w14:paraId="5B06AC98" w14:textId="04923B2C" w:rsidR="00951E6E" w:rsidRDefault="00F402DA">
          <w:pPr>
            <w:pStyle w:val="TOC1"/>
            <w:tabs>
              <w:tab w:val="right" w:leader="dot" w:pos="9350"/>
            </w:tabs>
            <w:rPr>
              <w:rFonts w:asciiTheme="minorHAnsi" w:eastAsiaTheme="minorEastAsia" w:hAnsiTheme="minorHAnsi" w:cstheme="minorBidi"/>
              <w:noProof/>
              <w:sz w:val="22"/>
              <w:szCs w:val="22"/>
              <w:bdr w:val="none" w:sz="0" w:space="0" w:color="auto"/>
            </w:rPr>
          </w:pPr>
          <w:hyperlink w:anchor="_Toc92226328" w:history="1">
            <w:r w:rsidR="00951E6E" w:rsidRPr="007C6696">
              <w:rPr>
                <w:rStyle w:val="Hyperlink"/>
                <w:rFonts w:ascii="Calibri" w:hAnsi="Calibri"/>
                <w:noProof/>
              </w:rPr>
              <w:t>C</w:t>
            </w:r>
            <w:r w:rsidR="00951E6E" w:rsidRPr="007C6696">
              <w:rPr>
                <w:rStyle w:val="Hyperlink"/>
                <w:rFonts w:ascii="Calibri" w:hAnsi="Calibri"/>
                <w:noProof/>
                <w:lang w:val="fr-FR"/>
              </w:rPr>
              <w:t>onclusions</w:t>
            </w:r>
            <w:r w:rsidR="00951E6E">
              <w:rPr>
                <w:noProof/>
                <w:webHidden/>
              </w:rPr>
              <w:tab/>
            </w:r>
            <w:r w:rsidR="00951E6E">
              <w:rPr>
                <w:noProof/>
                <w:webHidden/>
              </w:rPr>
              <w:fldChar w:fldCharType="begin"/>
            </w:r>
            <w:r w:rsidR="00951E6E">
              <w:rPr>
                <w:noProof/>
                <w:webHidden/>
              </w:rPr>
              <w:instrText xml:space="preserve"> PAGEREF _Toc92226328 \h </w:instrText>
            </w:r>
            <w:r w:rsidR="00951E6E">
              <w:rPr>
                <w:noProof/>
                <w:webHidden/>
              </w:rPr>
            </w:r>
            <w:r w:rsidR="00951E6E">
              <w:rPr>
                <w:noProof/>
                <w:webHidden/>
              </w:rPr>
              <w:fldChar w:fldCharType="separate"/>
            </w:r>
            <w:r w:rsidR="00E90C34">
              <w:rPr>
                <w:noProof/>
                <w:webHidden/>
              </w:rPr>
              <w:t>51</w:t>
            </w:r>
            <w:r w:rsidR="00951E6E">
              <w:rPr>
                <w:noProof/>
                <w:webHidden/>
              </w:rPr>
              <w:fldChar w:fldCharType="end"/>
            </w:r>
          </w:hyperlink>
        </w:p>
        <w:p w14:paraId="31F33489" w14:textId="2A182C45" w:rsidR="005563BC" w:rsidRDefault="005563BC">
          <w:r>
            <w:rPr>
              <w:b/>
              <w:bCs/>
              <w:noProof/>
            </w:rPr>
            <w:fldChar w:fldCharType="end"/>
          </w:r>
        </w:p>
      </w:sdtContent>
    </w:sdt>
    <w:p w14:paraId="218B00E5" w14:textId="126D72D7" w:rsidR="00961CED" w:rsidRDefault="00961CED">
      <w:pPr>
        <w:pStyle w:val="Body"/>
        <w:keepNext/>
        <w:keepLines/>
        <w:spacing w:before="480" w:after="0" w:line="240" w:lineRule="auto"/>
        <w:jc w:val="both"/>
        <w:rPr>
          <w:b/>
          <w:bCs/>
          <w:color w:val="2E75B5"/>
          <w:u w:color="2E75B5"/>
        </w:rPr>
      </w:pPr>
    </w:p>
    <w:p w14:paraId="0C88A215" w14:textId="77777777" w:rsidR="00961CED" w:rsidRDefault="00961CED">
      <w:pPr>
        <w:pStyle w:val="Body"/>
        <w:spacing w:line="240" w:lineRule="auto"/>
        <w:jc w:val="both"/>
      </w:pPr>
    </w:p>
    <w:p w14:paraId="70BEA4DE" w14:textId="4AE6B28A" w:rsidR="00961CED" w:rsidRDefault="00961CED">
      <w:pPr>
        <w:pStyle w:val="Body"/>
        <w:spacing w:line="240" w:lineRule="auto"/>
        <w:jc w:val="both"/>
      </w:pPr>
    </w:p>
    <w:p w14:paraId="5CC7BD0D" w14:textId="77777777" w:rsidR="00961CED" w:rsidRDefault="007D126F">
      <w:pPr>
        <w:pStyle w:val="Heading"/>
        <w:spacing w:line="240" w:lineRule="auto"/>
        <w:jc w:val="both"/>
        <w:rPr>
          <w:rStyle w:val="None"/>
          <w:rFonts w:ascii="Calibri" w:eastAsia="Calibri" w:hAnsi="Calibri" w:cs="Calibri"/>
          <w:sz w:val="22"/>
          <w:szCs w:val="22"/>
        </w:rPr>
      </w:pPr>
      <w:bookmarkStart w:id="1" w:name="_headingh.2dlolyb"/>
      <w:bookmarkStart w:id="2" w:name="_Toc92226271"/>
      <w:bookmarkEnd w:id="1"/>
      <w:r>
        <w:rPr>
          <w:rStyle w:val="None"/>
          <w:rFonts w:ascii="Calibri" w:hAnsi="Calibri"/>
          <w:sz w:val="22"/>
          <w:szCs w:val="22"/>
        </w:rPr>
        <w:t>Research Team</w:t>
      </w:r>
      <w:bookmarkEnd w:id="2"/>
      <w:r>
        <w:rPr>
          <w:rStyle w:val="None"/>
          <w:rFonts w:ascii="Calibri" w:hAnsi="Calibri"/>
          <w:sz w:val="22"/>
          <w:szCs w:val="22"/>
        </w:rPr>
        <w:t xml:space="preserve"> </w:t>
      </w:r>
    </w:p>
    <w:p w14:paraId="75AC84D8" w14:textId="77777777" w:rsidR="00961CED" w:rsidRDefault="007D126F">
      <w:pPr>
        <w:pStyle w:val="Body"/>
        <w:spacing w:line="240" w:lineRule="auto"/>
        <w:jc w:val="both"/>
        <w:rPr>
          <w:rStyle w:val="None"/>
        </w:rPr>
      </w:pPr>
      <w:r>
        <w:rPr>
          <w:rStyle w:val="Hyperlink2"/>
          <w:lang w:val="it-IT"/>
        </w:rPr>
        <w:t>Principal Investigator:</w:t>
      </w:r>
    </w:p>
    <w:p w14:paraId="76714C99" w14:textId="77777777" w:rsidR="00961CED" w:rsidRDefault="007D126F">
      <w:pPr>
        <w:pStyle w:val="Body"/>
        <w:spacing w:line="240" w:lineRule="auto"/>
        <w:jc w:val="both"/>
        <w:rPr>
          <w:rStyle w:val="None"/>
        </w:rPr>
      </w:pPr>
      <w:r>
        <w:rPr>
          <w:rStyle w:val="None"/>
          <w:lang w:val="en-US"/>
        </w:rPr>
        <w:t xml:space="preserve">Lekey Khandu, National HIV, AIDS and STIs Control Program, Dept. of Public Health, Ministry of Health, Thimphu, Bhutan. </w:t>
      </w:r>
    </w:p>
    <w:p w14:paraId="73948CC7" w14:textId="77777777" w:rsidR="00961CED" w:rsidRDefault="007D126F">
      <w:pPr>
        <w:pStyle w:val="Body"/>
        <w:spacing w:line="240" w:lineRule="auto"/>
        <w:jc w:val="both"/>
        <w:rPr>
          <w:rStyle w:val="None"/>
        </w:rPr>
      </w:pPr>
      <w:r>
        <w:rPr>
          <w:rStyle w:val="Hyperlink2"/>
          <w:lang w:val="en-US"/>
        </w:rPr>
        <w:t xml:space="preserve">Co-Investigators: </w:t>
      </w:r>
    </w:p>
    <w:p w14:paraId="24E9B098" w14:textId="77777777" w:rsidR="00961CED" w:rsidRDefault="007D126F">
      <w:pPr>
        <w:pStyle w:val="Body"/>
        <w:numPr>
          <w:ilvl w:val="0"/>
          <w:numId w:val="2"/>
        </w:numPr>
        <w:spacing w:after="0" w:line="240" w:lineRule="auto"/>
        <w:jc w:val="both"/>
        <w:rPr>
          <w:lang w:val="en-US"/>
        </w:rPr>
      </w:pPr>
      <w:r>
        <w:rPr>
          <w:rStyle w:val="None"/>
          <w:lang w:val="en-US"/>
        </w:rPr>
        <w:t xml:space="preserve">Dolley Tshering, National HIV, AIDS and STIs Control Program, Dept. of Public Health, Ministry of Health, Thimphu, Bhutan. </w:t>
      </w:r>
    </w:p>
    <w:p w14:paraId="34288C43" w14:textId="77777777" w:rsidR="00961CED" w:rsidRDefault="007D126F">
      <w:pPr>
        <w:pStyle w:val="Body"/>
        <w:numPr>
          <w:ilvl w:val="0"/>
          <w:numId w:val="2"/>
        </w:numPr>
        <w:spacing w:after="0" w:line="240" w:lineRule="auto"/>
        <w:jc w:val="both"/>
        <w:rPr>
          <w:lang w:val="en-US"/>
        </w:rPr>
      </w:pPr>
      <w:r>
        <w:rPr>
          <w:rStyle w:val="None"/>
          <w:lang w:val="en-US"/>
        </w:rPr>
        <w:t xml:space="preserve">Jigme Thinley, National HIV, AIDS and STIs Control Program, Dept. of Public Health, Ministry of Health, Thimphu, Bhutan. </w:t>
      </w:r>
    </w:p>
    <w:p w14:paraId="1299C667" w14:textId="77777777" w:rsidR="00961CED" w:rsidRDefault="007D126F">
      <w:pPr>
        <w:pStyle w:val="Body"/>
        <w:numPr>
          <w:ilvl w:val="0"/>
          <w:numId w:val="2"/>
        </w:numPr>
        <w:spacing w:after="0" w:line="240" w:lineRule="auto"/>
        <w:jc w:val="both"/>
        <w:rPr>
          <w:lang w:val="en-US"/>
        </w:rPr>
      </w:pPr>
      <w:r>
        <w:rPr>
          <w:rStyle w:val="None"/>
          <w:lang w:val="en-US"/>
        </w:rPr>
        <w:t xml:space="preserve">Choki Dolkar, National HIV, AIDS and STIs Control Program, Dept. of Public Health, Ministry of Health, Thimphu, Bhutan. </w:t>
      </w:r>
    </w:p>
    <w:p w14:paraId="305D0BA6" w14:textId="61827D3C" w:rsidR="00961CED" w:rsidRDefault="007D126F">
      <w:pPr>
        <w:pStyle w:val="Body"/>
        <w:numPr>
          <w:ilvl w:val="0"/>
          <w:numId w:val="2"/>
        </w:numPr>
        <w:spacing w:after="0" w:line="240" w:lineRule="auto"/>
        <w:jc w:val="both"/>
        <w:rPr>
          <w:lang w:val="en-US"/>
        </w:rPr>
      </w:pPr>
      <w:r>
        <w:rPr>
          <w:rStyle w:val="None"/>
          <w:lang w:val="en-US"/>
        </w:rPr>
        <w:t xml:space="preserve">Karma </w:t>
      </w:r>
      <w:r>
        <w:rPr>
          <w:rStyle w:val="None"/>
        </w:rPr>
        <w:t>Doma Tshering</w:t>
      </w:r>
      <w:r>
        <w:rPr>
          <w:rStyle w:val="None"/>
          <w:lang w:val="en-US"/>
        </w:rPr>
        <w:t xml:space="preserve">, Save the Children, Thimphu, Bhutan. </w:t>
      </w:r>
    </w:p>
    <w:p w14:paraId="7C94BBEA" w14:textId="77777777" w:rsidR="00961CED" w:rsidRDefault="007D126F">
      <w:pPr>
        <w:pStyle w:val="Body"/>
        <w:numPr>
          <w:ilvl w:val="0"/>
          <w:numId w:val="2"/>
        </w:numPr>
        <w:spacing w:after="0" w:line="240" w:lineRule="auto"/>
        <w:jc w:val="both"/>
        <w:rPr>
          <w:lang w:val="en-US"/>
        </w:rPr>
      </w:pPr>
      <w:r>
        <w:rPr>
          <w:rStyle w:val="None"/>
          <w:lang w:val="en-US"/>
        </w:rPr>
        <w:t>Jamyang Norbu, Save the Children, Thimphu, Bhutan.</w:t>
      </w:r>
    </w:p>
    <w:p w14:paraId="70F9ED53" w14:textId="77777777" w:rsidR="00961CED" w:rsidRDefault="007D126F">
      <w:pPr>
        <w:pStyle w:val="Body"/>
        <w:numPr>
          <w:ilvl w:val="0"/>
          <w:numId w:val="2"/>
        </w:numPr>
        <w:spacing w:after="0" w:line="240" w:lineRule="auto"/>
        <w:jc w:val="both"/>
        <w:rPr>
          <w:lang w:val="en-US"/>
        </w:rPr>
      </w:pPr>
      <w:r>
        <w:rPr>
          <w:rStyle w:val="None"/>
          <w:lang w:val="en-US"/>
        </w:rPr>
        <w:t>Dr. Tashi Dendup, Save the Children, Thimphu, Bhutan.</w:t>
      </w:r>
    </w:p>
    <w:p w14:paraId="3F1289F4" w14:textId="660B4FC5" w:rsidR="00961CED" w:rsidRDefault="007D126F">
      <w:pPr>
        <w:pStyle w:val="Body"/>
        <w:numPr>
          <w:ilvl w:val="0"/>
          <w:numId w:val="2"/>
        </w:numPr>
        <w:spacing w:after="0" w:line="240" w:lineRule="auto"/>
        <w:jc w:val="both"/>
        <w:rPr>
          <w:lang w:val="it-IT"/>
        </w:rPr>
      </w:pPr>
      <w:r>
        <w:rPr>
          <w:rStyle w:val="None"/>
          <w:lang w:val="it-IT"/>
        </w:rPr>
        <w:t>Tenzin</w:t>
      </w:r>
      <w:r>
        <w:rPr>
          <w:rStyle w:val="None"/>
        </w:rPr>
        <w:t xml:space="preserve"> Gyeltshen, Pride </w:t>
      </w:r>
      <w:r>
        <w:rPr>
          <w:rStyle w:val="None"/>
          <w:lang w:val="en-US"/>
        </w:rPr>
        <w:t xml:space="preserve">Bhutan, Thimphu, Bhutan.  </w:t>
      </w:r>
    </w:p>
    <w:p w14:paraId="454338C5" w14:textId="509D018D" w:rsidR="00961CED" w:rsidRDefault="007D126F">
      <w:pPr>
        <w:pStyle w:val="Body"/>
        <w:numPr>
          <w:ilvl w:val="0"/>
          <w:numId w:val="2"/>
        </w:numPr>
        <w:spacing w:line="240" w:lineRule="auto"/>
        <w:jc w:val="both"/>
        <w:rPr>
          <w:lang w:val="en-US"/>
        </w:rPr>
      </w:pPr>
      <w:r>
        <w:rPr>
          <w:rStyle w:val="None"/>
          <w:lang w:val="en-US"/>
        </w:rPr>
        <w:t xml:space="preserve">Dr. Tashi Tobgay, Institute of Health Partners, </w:t>
      </w:r>
      <w:r w:rsidR="008572AE">
        <w:rPr>
          <w:rStyle w:val="None"/>
          <w:lang w:val="en-US"/>
        </w:rPr>
        <w:t xml:space="preserve">National Consultant, </w:t>
      </w:r>
      <w:r>
        <w:rPr>
          <w:rStyle w:val="None"/>
          <w:lang w:val="en-US"/>
        </w:rPr>
        <w:t xml:space="preserve">Thimphu, Bhutan </w:t>
      </w:r>
    </w:p>
    <w:p w14:paraId="3EE5C352" w14:textId="77777777" w:rsidR="00961CED" w:rsidRDefault="00961CED">
      <w:pPr>
        <w:pStyle w:val="Body"/>
        <w:spacing w:line="240" w:lineRule="auto"/>
        <w:jc w:val="both"/>
        <w:rPr>
          <w:rStyle w:val="None"/>
          <w:color w:val="FF0000"/>
          <w:u w:color="FF0000"/>
        </w:rPr>
      </w:pPr>
    </w:p>
    <w:p w14:paraId="0F82EDE5" w14:textId="77777777" w:rsidR="00961CED" w:rsidRDefault="007D126F">
      <w:pPr>
        <w:pStyle w:val="Body"/>
        <w:spacing w:line="240" w:lineRule="auto"/>
        <w:jc w:val="both"/>
        <w:rPr>
          <w:rStyle w:val="None"/>
          <w:b/>
          <w:bCs/>
        </w:rPr>
      </w:pPr>
      <w:r>
        <w:rPr>
          <w:rStyle w:val="None"/>
          <w:b/>
          <w:bCs/>
          <w:lang w:val="en-US"/>
        </w:rPr>
        <w:t>Roles of the Investigators</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035"/>
        <w:gridCol w:w="4315"/>
      </w:tblGrid>
      <w:tr w:rsidR="00961CED" w14:paraId="7B51704D" w14:textId="77777777">
        <w:trPr>
          <w:trHeight w:val="3418"/>
        </w:trPr>
        <w:tc>
          <w:tcPr>
            <w:tcW w:w="5035" w:type="dxa"/>
            <w:tcBorders>
              <w:top w:val="single" w:sz="4" w:space="0" w:color="7F7F7F"/>
              <w:left w:val="single" w:sz="4" w:space="0" w:color="000000"/>
              <w:bottom w:val="single" w:sz="4" w:space="0" w:color="7F7F7F"/>
              <w:right w:val="single" w:sz="4" w:space="0" w:color="000000"/>
            </w:tcBorders>
            <w:shd w:val="clear" w:color="auto" w:fill="auto"/>
            <w:tcMar>
              <w:top w:w="80" w:type="dxa"/>
              <w:left w:w="80" w:type="dxa"/>
              <w:bottom w:w="80" w:type="dxa"/>
              <w:right w:w="80" w:type="dxa"/>
            </w:tcMar>
          </w:tcPr>
          <w:p w14:paraId="2CED1A26" w14:textId="77777777" w:rsidR="00961CED" w:rsidRDefault="007D126F">
            <w:pPr>
              <w:pStyle w:val="Body"/>
              <w:jc w:val="both"/>
              <w:rPr>
                <w:rStyle w:val="None"/>
                <w:b/>
                <w:bCs/>
              </w:rPr>
            </w:pPr>
            <w:r>
              <w:rPr>
                <w:rStyle w:val="None"/>
                <w:b/>
                <w:bCs/>
                <w:lang w:val="en-US"/>
              </w:rPr>
              <w:t>Principal Investigator (PI)</w:t>
            </w:r>
          </w:p>
          <w:p w14:paraId="1F10E0E0" w14:textId="77777777" w:rsidR="00961CED" w:rsidRDefault="007D126F">
            <w:pPr>
              <w:pStyle w:val="Body"/>
              <w:numPr>
                <w:ilvl w:val="0"/>
                <w:numId w:val="3"/>
              </w:numPr>
              <w:spacing w:after="0" w:line="240" w:lineRule="auto"/>
              <w:jc w:val="both"/>
              <w:rPr>
                <w:lang w:val="en-US"/>
              </w:rPr>
            </w:pPr>
            <w:r>
              <w:rPr>
                <w:rStyle w:val="None"/>
                <w:lang w:val="en-US"/>
              </w:rPr>
              <w:t xml:space="preserve">To guide the overall proposal development and implementation of the project activities </w:t>
            </w:r>
          </w:p>
          <w:p w14:paraId="658FA646" w14:textId="77777777" w:rsidR="00961CED" w:rsidRDefault="007D126F">
            <w:pPr>
              <w:pStyle w:val="Body"/>
              <w:numPr>
                <w:ilvl w:val="0"/>
                <w:numId w:val="3"/>
              </w:numPr>
              <w:spacing w:after="0" w:line="240" w:lineRule="auto"/>
              <w:jc w:val="both"/>
              <w:rPr>
                <w:lang w:val="en-US"/>
              </w:rPr>
            </w:pPr>
            <w:r>
              <w:rPr>
                <w:rStyle w:val="None"/>
                <w:lang w:val="en-US"/>
              </w:rPr>
              <w:t xml:space="preserve">To mobilize funds and logistics of research </w:t>
            </w:r>
          </w:p>
          <w:p w14:paraId="52EAAE69" w14:textId="77777777" w:rsidR="00961CED" w:rsidRDefault="007D126F">
            <w:pPr>
              <w:pStyle w:val="Body"/>
              <w:numPr>
                <w:ilvl w:val="0"/>
                <w:numId w:val="3"/>
              </w:numPr>
              <w:spacing w:after="0" w:line="240" w:lineRule="auto"/>
              <w:jc w:val="both"/>
              <w:rPr>
                <w:lang w:val="en-US"/>
              </w:rPr>
            </w:pPr>
            <w:r>
              <w:rPr>
                <w:rStyle w:val="None"/>
                <w:lang w:val="en-US"/>
              </w:rPr>
              <w:t xml:space="preserve">To recruit local staff and participants </w:t>
            </w:r>
          </w:p>
          <w:p w14:paraId="1031C9F7" w14:textId="77777777" w:rsidR="00961CED" w:rsidRDefault="007D126F" w:rsidP="008572AE">
            <w:pPr>
              <w:pStyle w:val="Body"/>
              <w:numPr>
                <w:ilvl w:val="0"/>
                <w:numId w:val="3"/>
              </w:numPr>
              <w:spacing w:after="0" w:line="240" w:lineRule="auto"/>
              <w:rPr>
                <w:lang w:val="en-US"/>
              </w:rPr>
            </w:pPr>
            <w:r>
              <w:rPr>
                <w:rStyle w:val="None"/>
                <w:lang w:val="en-US"/>
              </w:rPr>
              <w:t xml:space="preserve">To obtain permission including ethical approvals </w:t>
            </w:r>
          </w:p>
          <w:p w14:paraId="611DB7B5" w14:textId="77777777" w:rsidR="00961CED" w:rsidRDefault="007D126F">
            <w:pPr>
              <w:pStyle w:val="Body"/>
              <w:numPr>
                <w:ilvl w:val="0"/>
                <w:numId w:val="3"/>
              </w:numPr>
              <w:spacing w:after="0" w:line="240" w:lineRule="auto"/>
              <w:jc w:val="both"/>
              <w:rPr>
                <w:lang w:val="en-US"/>
              </w:rPr>
            </w:pPr>
            <w:r>
              <w:rPr>
                <w:rStyle w:val="None"/>
                <w:lang w:val="en-US"/>
              </w:rPr>
              <w:t xml:space="preserve">To assist technical advisors in providing local information and data related to the subject matter </w:t>
            </w:r>
          </w:p>
          <w:p w14:paraId="4C1D96AF" w14:textId="77777777" w:rsidR="00961CED" w:rsidRDefault="007D126F">
            <w:pPr>
              <w:pStyle w:val="Body"/>
              <w:numPr>
                <w:ilvl w:val="0"/>
                <w:numId w:val="3"/>
              </w:numPr>
              <w:spacing w:line="240" w:lineRule="auto"/>
              <w:jc w:val="both"/>
              <w:rPr>
                <w:lang w:val="en-US"/>
              </w:rPr>
            </w:pPr>
            <w:r>
              <w:rPr>
                <w:rStyle w:val="None"/>
                <w:lang w:val="en-US"/>
              </w:rPr>
              <w:t xml:space="preserve">To ensure smooth conduct of the project </w:t>
            </w:r>
          </w:p>
        </w:tc>
        <w:tc>
          <w:tcPr>
            <w:tcW w:w="4315" w:type="dxa"/>
            <w:tcBorders>
              <w:top w:val="single" w:sz="4" w:space="0" w:color="7F7F7F"/>
              <w:left w:val="single" w:sz="4" w:space="0" w:color="000000"/>
              <w:bottom w:val="single" w:sz="4" w:space="0" w:color="7F7F7F"/>
              <w:right w:val="single" w:sz="4" w:space="0" w:color="000000"/>
            </w:tcBorders>
            <w:shd w:val="clear" w:color="auto" w:fill="auto"/>
            <w:tcMar>
              <w:top w:w="80" w:type="dxa"/>
              <w:left w:w="80" w:type="dxa"/>
              <w:bottom w:w="80" w:type="dxa"/>
              <w:right w:w="80" w:type="dxa"/>
            </w:tcMar>
          </w:tcPr>
          <w:p w14:paraId="262AA20D" w14:textId="77777777" w:rsidR="00961CED" w:rsidRDefault="007D126F">
            <w:pPr>
              <w:pStyle w:val="Body"/>
              <w:spacing w:after="0" w:line="240" w:lineRule="auto"/>
              <w:jc w:val="both"/>
              <w:rPr>
                <w:rStyle w:val="None"/>
                <w:b/>
                <w:bCs/>
              </w:rPr>
            </w:pPr>
            <w:r>
              <w:rPr>
                <w:rStyle w:val="None"/>
                <w:b/>
                <w:bCs/>
                <w:lang w:val="en-US"/>
              </w:rPr>
              <w:t>Co-Investigators</w:t>
            </w:r>
          </w:p>
          <w:p w14:paraId="4C978478" w14:textId="77777777" w:rsidR="00961CED" w:rsidRDefault="007D126F">
            <w:pPr>
              <w:pStyle w:val="Body"/>
              <w:numPr>
                <w:ilvl w:val="0"/>
                <w:numId w:val="4"/>
              </w:numPr>
              <w:spacing w:after="0" w:line="240" w:lineRule="auto"/>
              <w:jc w:val="both"/>
              <w:rPr>
                <w:lang w:val="en-US"/>
              </w:rPr>
            </w:pPr>
            <w:r>
              <w:rPr>
                <w:rStyle w:val="None"/>
                <w:lang w:val="en-US"/>
              </w:rPr>
              <w:t xml:space="preserve">To assist the PI in all matters about the project </w:t>
            </w:r>
          </w:p>
          <w:p w14:paraId="6BC1CED3" w14:textId="77777777" w:rsidR="00961CED" w:rsidRDefault="007D126F" w:rsidP="008572AE">
            <w:pPr>
              <w:pStyle w:val="Body"/>
              <w:numPr>
                <w:ilvl w:val="0"/>
                <w:numId w:val="4"/>
              </w:numPr>
              <w:spacing w:after="0" w:line="240" w:lineRule="auto"/>
              <w:rPr>
                <w:lang w:val="en-US"/>
              </w:rPr>
            </w:pPr>
            <w:r>
              <w:rPr>
                <w:rStyle w:val="None"/>
                <w:lang w:val="en-US"/>
              </w:rPr>
              <w:t xml:space="preserve">To participate and contribute in the proposal development and implementation of the project </w:t>
            </w:r>
          </w:p>
          <w:p w14:paraId="05286FB0" w14:textId="77777777" w:rsidR="00961CED" w:rsidRDefault="007D126F">
            <w:pPr>
              <w:pStyle w:val="Body"/>
              <w:numPr>
                <w:ilvl w:val="0"/>
                <w:numId w:val="4"/>
              </w:numPr>
              <w:spacing w:line="240" w:lineRule="auto"/>
              <w:jc w:val="both"/>
              <w:rPr>
                <w:lang w:val="en-US"/>
              </w:rPr>
            </w:pPr>
            <w:r>
              <w:rPr>
                <w:rStyle w:val="None"/>
                <w:lang w:val="en-US"/>
              </w:rPr>
              <w:t>To support PI and other advisors in terms of information gathering, obtaining approvals, and other activities related to the study</w:t>
            </w:r>
          </w:p>
        </w:tc>
      </w:tr>
    </w:tbl>
    <w:p w14:paraId="7E4E311B" w14:textId="77777777" w:rsidR="00961CED" w:rsidRDefault="00961CED">
      <w:pPr>
        <w:pStyle w:val="Body"/>
        <w:widowControl w:val="0"/>
        <w:spacing w:line="240" w:lineRule="auto"/>
        <w:jc w:val="both"/>
        <w:rPr>
          <w:rStyle w:val="None"/>
          <w:b/>
          <w:bCs/>
        </w:rPr>
      </w:pPr>
    </w:p>
    <w:p w14:paraId="18BED1D2" w14:textId="58AD3A3E" w:rsidR="00961CED" w:rsidRDefault="00961CED">
      <w:pPr>
        <w:pStyle w:val="Body"/>
        <w:spacing w:line="240" w:lineRule="auto"/>
        <w:jc w:val="both"/>
        <w:rPr>
          <w:rStyle w:val="None"/>
          <w:b/>
          <w:bCs/>
        </w:rPr>
      </w:pPr>
    </w:p>
    <w:p w14:paraId="08A0461A" w14:textId="07AE044D" w:rsidR="0034111F" w:rsidRDefault="0034111F">
      <w:pPr>
        <w:pStyle w:val="Body"/>
        <w:spacing w:line="240" w:lineRule="auto"/>
        <w:jc w:val="both"/>
        <w:rPr>
          <w:rStyle w:val="None"/>
          <w:b/>
          <w:bCs/>
        </w:rPr>
      </w:pPr>
    </w:p>
    <w:p w14:paraId="39E7C1EF" w14:textId="0B07BE00" w:rsidR="0034111F" w:rsidRDefault="0034111F">
      <w:pPr>
        <w:pStyle w:val="Body"/>
        <w:spacing w:line="240" w:lineRule="auto"/>
        <w:jc w:val="both"/>
        <w:rPr>
          <w:rStyle w:val="None"/>
          <w:b/>
          <w:bCs/>
        </w:rPr>
      </w:pPr>
    </w:p>
    <w:p w14:paraId="4310C71D" w14:textId="75B37774" w:rsidR="0034111F" w:rsidRDefault="0034111F">
      <w:pPr>
        <w:pStyle w:val="Body"/>
        <w:spacing w:line="240" w:lineRule="auto"/>
        <w:jc w:val="both"/>
        <w:rPr>
          <w:rStyle w:val="None"/>
          <w:b/>
          <w:bCs/>
        </w:rPr>
      </w:pPr>
    </w:p>
    <w:p w14:paraId="00FA87C5" w14:textId="26372FF7" w:rsidR="0034111F" w:rsidRDefault="0034111F">
      <w:pPr>
        <w:pStyle w:val="Body"/>
        <w:spacing w:line="240" w:lineRule="auto"/>
        <w:jc w:val="both"/>
        <w:rPr>
          <w:rStyle w:val="None"/>
          <w:b/>
          <w:bCs/>
        </w:rPr>
      </w:pPr>
    </w:p>
    <w:p w14:paraId="2E37CE54" w14:textId="2DF34951" w:rsidR="0034111F" w:rsidRDefault="0034111F">
      <w:pPr>
        <w:pStyle w:val="Body"/>
        <w:spacing w:line="240" w:lineRule="auto"/>
        <w:jc w:val="both"/>
        <w:rPr>
          <w:rStyle w:val="None"/>
          <w:b/>
          <w:bCs/>
        </w:rPr>
      </w:pPr>
    </w:p>
    <w:p w14:paraId="69506D9F" w14:textId="4D8A5001" w:rsidR="0034111F" w:rsidRDefault="0034111F">
      <w:pPr>
        <w:pStyle w:val="Body"/>
        <w:spacing w:line="240" w:lineRule="auto"/>
        <w:jc w:val="both"/>
        <w:rPr>
          <w:rStyle w:val="None"/>
          <w:b/>
          <w:bCs/>
        </w:rPr>
      </w:pPr>
    </w:p>
    <w:p w14:paraId="4E2C136C" w14:textId="0BF20701" w:rsidR="0034111F" w:rsidRDefault="0034111F">
      <w:pPr>
        <w:pStyle w:val="Body"/>
        <w:spacing w:line="240" w:lineRule="auto"/>
        <w:jc w:val="both"/>
        <w:rPr>
          <w:rStyle w:val="None"/>
          <w:b/>
          <w:bCs/>
        </w:rPr>
      </w:pPr>
    </w:p>
    <w:p w14:paraId="5F037300" w14:textId="77777777" w:rsidR="0034111F" w:rsidRDefault="0034111F">
      <w:pPr>
        <w:pStyle w:val="Body"/>
        <w:spacing w:line="240" w:lineRule="auto"/>
        <w:jc w:val="both"/>
        <w:rPr>
          <w:rStyle w:val="None"/>
          <w:b/>
          <w:bCs/>
        </w:rPr>
      </w:pPr>
    </w:p>
    <w:p w14:paraId="6B842640" w14:textId="77777777" w:rsidR="00961CED" w:rsidRDefault="007D126F">
      <w:pPr>
        <w:pStyle w:val="Body"/>
        <w:spacing w:line="240" w:lineRule="auto"/>
        <w:jc w:val="both"/>
        <w:rPr>
          <w:rStyle w:val="None"/>
          <w:b/>
          <w:bCs/>
        </w:rPr>
      </w:pPr>
      <w:r>
        <w:rPr>
          <w:rStyle w:val="None"/>
          <w:b/>
          <w:bCs/>
          <w:lang w:val="en-US"/>
        </w:rPr>
        <w:t xml:space="preserve">Implementing partners </w:t>
      </w:r>
    </w:p>
    <w:tbl>
      <w:tblPr>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90"/>
        <w:gridCol w:w="5097"/>
      </w:tblGrid>
      <w:tr w:rsidR="00961CED" w14:paraId="67D91FBE" w14:textId="77777777" w:rsidTr="0034111F">
        <w:trPr>
          <w:trHeight w:val="5346"/>
        </w:trPr>
        <w:tc>
          <w:tcPr>
            <w:tcW w:w="4690" w:type="dxa"/>
            <w:tcBorders>
              <w:top w:val="single" w:sz="4" w:space="0" w:color="7F7F7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BC5199" w14:textId="77777777" w:rsidR="00961CED" w:rsidRDefault="007D126F">
            <w:pPr>
              <w:pStyle w:val="Body"/>
              <w:jc w:val="both"/>
              <w:rPr>
                <w:rStyle w:val="None"/>
                <w:b/>
                <w:bCs/>
              </w:rPr>
            </w:pPr>
            <w:r>
              <w:rPr>
                <w:rStyle w:val="None"/>
                <w:b/>
                <w:bCs/>
                <w:lang w:val="en-US"/>
              </w:rPr>
              <w:t xml:space="preserve">MOH  </w:t>
            </w:r>
          </w:p>
          <w:p w14:paraId="1E93273C" w14:textId="77777777" w:rsidR="00961CED" w:rsidRDefault="007D126F">
            <w:pPr>
              <w:pStyle w:val="Body"/>
              <w:numPr>
                <w:ilvl w:val="0"/>
                <w:numId w:val="5"/>
              </w:numPr>
              <w:spacing w:after="0" w:line="240" w:lineRule="auto"/>
              <w:jc w:val="both"/>
              <w:rPr>
                <w:lang w:val="en-US"/>
              </w:rPr>
            </w:pPr>
            <w:r>
              <w:rPr>
                <w:rStyle w:val="None"/>
                <w:lang w:val="en-US"/>
              </w:rPr>
              <w:t xml:space="preserve">Lead the implementation of the demonstration project with the key implementing partners HISC and CBOs. </w:t>
            </w:r>
          </w:p>
          <w:p w14:paraId="0E54FBAC" w14:textId="77777777" w:rsidR="00961CED" w:rsidRDefault="007D126F">
            <w:pPr>
              <w:pStyle w:val="Body"/>
              <w:numPr>
                <w:ilvl w:val="0"/>
                <w:numId w:val="5"/>
              </w:numPr>
              <w:spacing w:after="0" w:line="240" w:lineRule="auto"/>
              <w:jc w:val="both"/>
              <w:rPr>
                <w:lang w:val="en-US"/>
              </w:rPr>
            </w:pPr>
            <w:r>
              <w:rPr>
                <w:rStyle w:val="None"/>
                <w:lang w:val="en-US"/>
              </w:rPr>
              <w:t xml:space="preserve">Responsible for the development and dissemination of HIVST implementation manual and supporting tools  </w:t>
            </w:r>
          </w:p>
          <w:p w14:paraId="6D47A4E9" w14:textId="77777777" w:rsidR="00961CED" w:rsidRDefault="007D126F">
            <w:pPr>
              <w:pStyle w:val="Body"/>
              <w:numPr>
                <w:ilvl w:val="0"/>
                <w:numId w:val="5"/>
              </w:numPr>
              <w:spacing w:after="0" w:line="240" w:lineRule="auto"/>
              <w:jc w:val="both"/>
              <w:rPr>
                <w:lang w:val="en-US"/>
              </w:rPr>
            </w:pPr>
            <w:r>
              <w:rPr>
                <w:rStyle w:val="None"/>
                <w:lang w:val="en-US"/>
              </w:rPr>
              <w:t xml:space="preserve">Facilitate the HIVST kit distribution in collaboration with partners </w:t>
            </w:r>
          </w:p>
          <w:p w14:paraId="708E7E05" w14:textId="77777777" w:rsidR="00961CED" w:rsidRDefault="007D126F">
            <w:pPr>
              <w:pStyle w:val="Body"/>
              <w:numPr>
                <w:ilvl w:val="0"/>
                <w:numId w:val="5"/>
              </w:numPr>
              <w:spacing w:after="0" w:line="240" w:lineRule="auto"/>
              <w:jc w:val="both"/>
              <w:rPr>
                <w:lang w:val="en-US"/>
              </w:rPr>
            </w:pPr>
            <w:r>
              <w:rPr>
                <w:rStyle w:val="None"/>
                <w:lang w:val="en-US"/>
              </w:rPr>
              <w:t xml:space="preserve">Regularly monitor, review and support the overall implementation of the program </w:t>
            </w:r>
          </w:p>
          <w:p w14:paraId="25857DEE" w14:textId="77777777" w:rsidR="00961CED" w:rsidRDefault="00961CED">
            <w:pPr>
              <w:pStyle w:val="Body"/>
              <w:spacing w:after="0" w:line="240" w:lineRule="auto"/>
              <w:jc w:val="both"/>
              <w:rPr>
                <w:rStyle w:val="None"/>
                <w:lang w:val="en-US"/>
              </w:rPr>
            </w:pPr>
          </w:p>
          <w:p w14:paraId="0D3CCD89" w14:textId="77777777" w:rsidR="00961CED" w:rsidRDefault="00961CED">
            <w:pPr>
              <w:pStyle w:val="Body"/>
              <w:spacing w:after="0" w:line="240" w:lineRule="auto"/>
              <w:jc w:val="both"/>
              <w:rPr>
                <w:rStyle w:val="None"/>
                <w:lang w:val="en-US"/>
              </w:rPr>
            </w:pPr>
          </w:p>
          <w:p w14:paraId="70A5AB7A" w14:textId="77777777" w:rsidR="00961CED" w:rsidRDefault="00961CED">
            <w:pPr>
              <w:pStyle w:val="Body"/>
              <w:spacing w:after="0" w:line="240" w:lineRule="auto"/>
              <w:jc w:val="both"/>
            </w:pPr>
          </w:p>
        </w:tc>
        <w:tc>
          <w:tcPr>
            <w:tcW w:w="5097" w:type="dxa"/>
            <w:tcBorders>
              <w:top w:val="single" w:sz="4" w:space="0" w:color="7F7F7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055B1" w14:textId="468C12C4" w:rsidR="00961CED" w:rsidRDefault="007D126F">
            <w:pPr>
              <w:pStyle w:val="Body"/>
              <w:spacing w:after="0" w:line="240" w:lineRule="auto"/>
              <w:jc w:val="both"/>
              <w:rPr>
                <w:rStyle w:val="None"/>
                <w:b/>
                <w:bCs/>
              </w:rPr>
            </w:pPr>
            <w:r>
              <w:rPr>
                <w:rStyle w:val="None"/>
                <w:b/>
                <w:bCs/>
                <w:lang w:val="en-US"/>
              </w:rPr>
              <w:t>HISCs &amp; (P</w:t>
            </w:r>
            <w:r w:rsidR="008572AE">
              <w:rPr>
                <w:rStyle w:val="None"/>
                <w:b/>
                <w:bCs/>
                <w:lang w:val="en-US"/>
              </w:rPr>
              <w:t>ride</w:t>
            </w:r>
            <w:r>
              <w:rPr>
                <w:rStyle w:val="None"/>
                <w:b/>
                <w:bCs/>
                <w:lang w:val="en-US"/>
              </w:rPr>
              <w:t xml:space="preserve"> Bhutan) </w:t>
            </w:r>
          </w:p>
          <w:p w14:paraId="6DD43034" w14:textId="77777777" w:rsidR="00961CED" w:rsidRDefault="007D126F">
            <w:pPr>
              <w:pStyle w:val="Body"/>
              <w:numPr>
                <w:ilvl w:val="0"/>
                <w:numId w:val="6"/>
              </w:numPr>
              <w:spacing w:after="0"/>
              <w:rPr>
                <w:lang w:val="en-US"/>
              </w:rPr>
            </w:pPr>
            <w:r>
              <w:rPr>
                <w:rStyle w:val="None"/>
                <w:lang w:val="en-US"/>
              </w:rPr>
              <w:t>Coordinate and support the implementation of HIVST</w:t>
            </w:r>
          </w:p>
          <w:p w14:paraId="004A30FB" w14:textId="77777777" w:rsidR="00961CED" w:rsidRDefault="007D126F">
            <w:pPr>
              <w:pStyle w:val="Body"/>
              <w:numPr>
                <w:ilvl w:val="0"/>
                <w:numId w:val="6"/>
              </w:numPr>
              <w:spacing w:after="0"/>
              <w:jc w:val="both"/>
              <w:rPr>
                <w:lang w:val="en-US"/>
              </w:rPr>
            </w:pPr>
            <w:r>
              <w:rPr>
                <w:rStyle w:val="None"/>
                <w:lang w:val="en-US"/>
              </w:rPr>
              <w:t xml:space="preserve">Regularly monitor the consumption of the HIVST kits and manage the supply  </w:t>
            </w:r>
          </w:p>
          <w:p w14:paraId="3945CADA" w14:textId="77777777" w:rsidR="00961CED" w:rsidRDefault="007D126F">
            <w:pPr>
              <w:pStyle w:val="Body"/>
              <w:numPr>
                <w:ilvl w:val="0"/>
                <w:numId w:val="6"/>
              </w:numPr>
              <w:spacing w:after="0"/>
              <w:jc w:val="both"/>
              <w:rPr>
                <w:lang w:val="en-US"/>
              </w:rPr>
            </w:pPr>
            <w:r>
              <w:rPr>
                <w:rStyle w:val="None"/>
                <w:lang w:val="en-US"/>
              </w:rPr>
              <w:t xml:space="preserve">Monitor and support the recording and reporting activities </w:t>
            </w:r>
          </w:p>
          <w:p w14:paraId="4583D37B" w14:textId="77777777" w:rsidR="00961CED" w:rsidRDefault="007D126F">
            <w:pPr>
              <w:pStyle w:val="Body"/>
              <w:numPr>
                <w:ilvl w:val="0"/>
                <w:numId w:val="6"/>
              </w:numPr>
              <w:spacing w:after="0"/>
              <w:rPr>
                <w:lang w:val="en-US"/>
              </w:rPr>
            </w:pPr>
            <w:r>
              <w:rPr>
                <w:rStyle w:val="None"/>
                <w:lang w:val="en-US"/>
              </w:rPr>
              <w:t>Lead and support the monitoring of the implementation through joint supportive supervision and performance review at designated cities.</w:t>
            </w:r>
          </w:p>
          <w:p w14:paraId="6D54E614" w14:textId="77777777" w:rsidR="00961CED" w:rsidRDefault="007D126F">
            <w:pPr>
              <w:pStyle w:val="Body"/>
              <w:numPr>
                <w:ilvl w:val="0"/>
                <w:numId w:val="6"/>
              </w:numPr>
              <w:spacing w:after="0"/>
              <w:rPr>
                <w:lang w:val="en-US"/>
              </w:rPr>
            </w:pPr>
            <w:r>
              <w:rPr>
                <w:rStyle w:val="None"/>
                <w:lang w:val="en-US"/>
              </w:rPr>
              <w:t xml:space="preserve">Review and support the overall implementation of the program </w:t>
            </w:r>
          </w:p>
          <w:p w14:paraId="6D0B89A5" w14:textId="77777777" w:rsidR="00961CED" w:rsidRDefault="007D126F">
            <w:pPr>
              <w:pStyle w:val="Body"/>
              <w:numPr>
                <w:ilvl w:val="0"/>
                <w:numId w:val="6"/>
              </w:numPr>
              <w:spacing w:after="0"/>
              <w:jc w:val="both"/>
              <w:rPr>
                <w:lang w:val="en-US"/>
              </w:rPr>
            </w:pPr>
            <w:r>
              <w:rPr>
                <w:rStyle w:val="None"/>
                <w:lang w:val="en-US"/>
              </w:rPr>
              <w:t xml:space="preserve">Advocate for use of HIVST to increase testing among partners of PLHIV and targeted key populations. </w:t>
            </w:r>
          </w:p>
          <w:p w14:paraId="6EAC6CDC" w14:textId="77777777" w:rsidR="00961CED" w:rsidRDefault="007D126F">
            <w:pPr>
              <w:pStyle w:val="Body"/>
              <w:numPr>
                <w:ilvl w:val="0"/>
                <w:numId w:val="6"/>
              </w:numPr>
              <w:jc w:val="both"/>
              <w:rPr>
                <w:lang w:val="en-US"/>
              </w:rPr>
            </w:pPr>
            <w:r>
              <w:rPr>
                <w:rStyle w:val="None"/>
                <w:lang w:val="en-US"/>
              </w:rPr>
              <w:t>Provide correct use and other related information</w:t>
            </w:r>
          </w:p>
        </w:tc>
      </w:tr>
      <w:tr w:rsidR="00961CED" w14:paraId="2B727773" w14:textId="77777777" w:rsidTr="0034111F">
        <w:trPr>
          <w:trHeight w:val="1781"/>
        </w:trPr>
        <w:tc>
          <w:tcPr>
            <w:tcW w:w="9787" w:type="dxa"/>
            <w:gridSpan w:val="2"/>
            <w:tcBorders>
              <w:top w:val="single" w:sz="4" w:space="0" w:color="000000"/>
              <w:left w:val="single" w:sz="4" w:space="0" w:color="000000"/>
              <w:bottom w:val="single" w:sz="4" w:space="0" w:color="7F7F7F"/>
              <w:right w:val="single" w:sz="4" w:space="0" w:color="000000"/>
            </w:tcBorders>
            <w:shd w:val="clear" w:color="auto" w:fill="auto"/>
            <w:tcMar>
              <w:top w:w="80" w:type="dxa"/>
              <w:left w:w="80" w:type="dxa"/>
              <w:bottom w:w="80" w:type="dxa"/>
              <w:right w:w="80" w:type="dxa"/>
            </w:tcMar>
          </w:tcPr>
          <w:p w14:paraId="0FA3A48D" w14:textId="77777777" w:rsidR="00961CED" w:rsidRDefault="007D126F">
            <w:pPr>
              <w:pStyle w:val="Body"/>
              <w:spacing w:after="0" w:line="240" w:lineRule="auto"/>
              <w:jc w:val="both"/>
              <w:rPr>
                <w:rStyle w:val="None"/>
                <w:b/>
                <w:bCs/>
              </w:rPr>
            </w:pPr>
            <w:r>
              <w:rPr>
                <w:rStyle w:val="None"/>
                <w:b/>
                <w:bCs/>
                <w:lang w:val="en-US"/>
              </w:rPr>
              <w:t xml:space="preserve">SKPA &amp; Partners </w:t>
            </w:r>
          </w:p>
          <w:p w14:paraId="13EC779D" w14:textId="77777777" w:rsidR="00961CED" w:rsidRDefault="007D126F">
            <w:pPr>
              <w:pStyle w:val="Body"/>
              <w:numPr>
                <w:ilvl w:val="0"/>
                <w:numId w:val="7"/>
              </w:numPr>
              <w:spacing w:after="0" w:line="240" w:lineRule="auto"/>
              <w:jc w:val="both"/>
              <w:rPr>
                <w:lang w:val="en-US"/>
              </w:rPr>
            </w:pPr>
            <w:r>
              <w:rPr>
                <w:rStyle w:val="None"/>
                <w:lang w:val="en-US"/>
              </w:rPr>
              <w:t xml:space="preserve">Collaborate with the MoH, agencies, and regional health bureaus in the planning, coordination, implementation, and programmatic management of HIV self-test (assisted and unassisted) </w:t>
            </w:r>
          </w:p>
          <w:p w14:paraId="71B572F6" w14:textId="77777777" w:rsidR="00961CED" w:rsidRDefault="007D126F">
            <w:pPr>
              <w:pStyle w:val="Body"/>
              <w:numPr>
                <w:ilvl w:val="0"/>
                <w:numId w:val="7"/>
              </w:numPr>
              <w:spacing w:after="0" w:line="240" w:lineRule="auto"/>
              <w:jc w:val="both"/>
              <w:rPr>
                <w:lang w:val="en-US"/>
              </w:rPr>
            </w:pPr>
            <w:r>
              <w:rPr>
                <w:rStyle w:val="None"/>
                <w:lang w:val="en-US"/>
              </w:rPr>
              <w:t xml:space="preserve">Provide the necessary technical and financial support for the development and duplication of materials </w:t>
            </w:r>
          </w:p>
          <w:p w14:paraId="590838A8" w14:textId="77777777" w:rsidR="00961CED" w:rsidRDefault="007D126F">
            <w:pPr>
              <w:pStyle w:val="Body"/>
              <w:numPr>
                <w:ilvl w:val="0"/>
                <w:numId w:val="7"/>
              </w:numPr>
              <w:spacing w:after="0" w:line="240" w:lineRule="auto"/>
              <w:jc w:val="both"/>
              <w:rPr>
                <w:lang w:val="en-US"/>
              </w:rPr>
            </w:pPr>
            <w:r>
              <w:rPr>
                <w:rStyle w:val="None"/>
                <w:lang w:val="en-US"/>
              </w:rPr>
              <w:t>Support the monitoring of HIVST implementation along with the national and regional offices</w:t>
            </w:r>
          </w:p>
        </w:tc>
      </w:tr>
    </w:tbl>
    <w:p w14:paraId="691B1076" w14:textId="77777777" w:rsidR="00961CED" w:rsidRDefault="00961CED">
      <w:pPr>
        <w:pStyle w:val="Body"/>
        <w:spacing w:line="240" w:lineRule="auto"/>
        <w:jc w:val="both"/>
        <w:rPr>
          <w:rStyle w:val="None"/>
        </w:rPr>
      </w:pPr>
    </w:p>
    <w:p w14:paraId="3468A403" w14:textId="01347662" w:rsidR="00A13588" w:rsidRDefault="00A13588">
      <w:pPr>
        <w:pStyle w:val="Heading"/>
        <w:spacing w:line="240" w:lineRule="auto"/>
        <w:rPr>
          <w:rStyle w:val="None"/>
          <w:rFonts w:ascii="Calibri" w:hAnsi="Calibri"/>
          <w:sz w:val="22"/>
          <w:szCs w:val="22"/>
        </w:rPr>
      </w:pPr>
      <w:bookmarkStart w:id="3" w:name="_headingh.sqyw64"/>
      <w:bookmarkEnd w:id="3"/>
    </w:p>
    <w:p w14:paraId="54AE3443" w14:textId="3A17E40E" w:rsidR="006A0EE4" w:rsidRDefault="006A0EE4" w:rsidP="006A0EE4">
      <w:pPr>
        <w:pStyle w:val="Body"/>
        <w:rPr>
          <w:lang w:val="en-US"/>
        </w:rPr>
      </w:pPr>
    </w:p>
    <w:p w14:paraId="4194B9BD" w14:textId="77777777" w:rsidR="006A0EE4" w:rsidRPr="006A0EE4" w:rsidRDefault="006A0EE4" w:rsidP="006A0EE4">
      <w:pPr>
        <w:pStyle w:val="Body"/>
        <w:rPr>
          <w:lang w:val="en-US"/>
        </w:rPr>
      </w:pPr>
    </w:p>
    <w:p w14:paraId="27D546D0" w14:textId="77777777" w:rsidR="00A13588" w:rsidRDefault="00A13588">
      <w:pPr>
        <w:pStyle w:val="Heading"/>
        <w:spacing w:line="240" w:lineRule="auto"/>
        <w:rPr>
          <w:rStyle w:val="None"/>
          <w:rFonts w:ascii="Calibri" w:hAnsi="Calibri"/>
          <w:sz w:val="22"/>
          <w:szCs w:val="22"/>
        </w:rPr>
      </w:pPr>
    </w:p>
    <w:p w14:paraId="74BE2D55" w14:textId="77777777" w:rsidR="00A13588" w:rsidRDefault="00A13588">
      <w:pPr>
        <w:pStyle w:val="Heading"/>
        <w:spacing w:line="240" w:lineRule="auto"/>
        <w:rPr>
          <w:rStyle w:val="None"/>
          <w:rFonts w:ascii="Calibri" w:hAnsi="Calibri"/>
          <w:sz w:val="22"/>
          <w:szCs w:val="22"/>
        </w:rPr>
      </w:pPr>
    </w:p>
    <w:p w14:paraId="6894BA4A" w14:textId="77777777" w:rsidR="00A13588" w:rsidRDefault="00A13588">
      <w:pPr>
        <w:pStyle w:val="Heading"/>
        <w:spacing w:line="240" w:lineRule="auto"/>
        <w:rPr>
          <w:rStyle w:val="None"/>
          <w:rFonts w:ascii="Calibri" w:hAnsi="Calibri"/>
          <w:sz w:val="22"/>
          <w:szCs w:val="22"/>
        </w:rPr>
      </w:pPr>
    </w:p>
    <w:p w14:paraId="47E6BB5F" w14:textId="77777777" w:rsidR="00A13588" w:rsidRDefault="00A13588">
      <w:pPr>
        <w:pStyle w:val="Heading"/>
        <w:spacing w:line="240" w:lineRule="auto"/>
        <w:rPr>
          <w:rStyle w:val="None"/>
          <w:rFonts w:ascii="Calibri" w:hAnsi="Calibri"/>
          <w:sz w:val="22"/>
          <w:szCs w:val="22"/>
        </w:rPr>
      </w:pPr>
    </w:p>
    <w:p w14:paraId="4A0C5A8A" w14:textId="01A65A89" w:rsidR="00A13588" w:rsidRDefault="00A13588">
      <w:pPr>
        <w:pStyle w:val="Heading"/>
        <w:spacing w:line="240" w:lineRule="auto"/>
        <w:rPr>
          <w:rStyle w:val="None"/>
          <w:rFonts w:ascii="Calibri" w:hAnsi="Calibri"/>
          <w:sz w:val="22"/>
          <w:szCs w:val="22"/>
        </w:rPr>
      </w:pPr>
    </w:p>
    <w:p w14:paraId="65EBE932" w14:textId="77777777" w:rsidR="006A0EE4" w:rsidRPr="006A0EE4" w:rsidRDefault="006A0EE4" w:rsidP="006A0EE4">
      <w:pPr>
        <w:pStyle w:val="Body"/>
        <w:rPr>
          <w:lang w:val="en-US"/>
        </w:rPr>
      </w:pPr>
    </w:p>
    <w:p w14:paraId="4E536CC9" w14:textId="7EBC37AC" w:rsidR="00961CED" w:rsidRDefault="007D126F">
      <w:pPr>
        <w:pStyle w:val="Heading"/>
        <w:spacing w:line="240" w:lineRule="auto"/>
        <w:rPr>
          <w:rStyle w:val="None"/>
          <w:rFonts w:ascii="Calibri" w:hAnsi="Calibri"/>
          <w:sz w:val="22"/>
          <w:szCs w:val="22"/>
        </w:rPr>
      </w:pPr>
      <w:bookmarkStart w:id="4" w:name="_Toc92226272"/>
      <w:r>
        <w:rPr>
          <w:rStyle w:val="None"/>
          <w:rFonts w:ascii="Calibri" w:hAnsi="Calibri"/>
          <w:sz w:val="22"/>
          <w:szCs w:val="22"/>
        </w:rPr>
        <w:t>List of acronyms and definitions</w:t>
      </w:r>
      <w:bookmarkEnd w:id="4"/>
    </w:p>
    <w:p w14:paraId="15B0B746" w14:textId="3773C096" w:rsidR="006A0EE4" w:rsidRDefault="006A0EE4" w:rsidP="006A0EE4">
      <w:pPr>
        <w:pStyle w:val="Body"/>
        <w:rPr>
          <w:lang w:val="en-US"/>
        </w:rPr>
      </w:pPr>
    </w:p>
    <w:p w14:paraId="7392F7DA" w14:textId="77777777" w:rsidR="006A0EE4" w:rsidRPr="000E39AE" w:rsidRDefault="006A0EE4" w:rsidP="006A0EE4">
      <w:pPr>
        <w:rPr>
          <w:rFonts w:ascii="Arial" w:hAnsi="Arial" w:cs="Arial"/>
        </w:rPr>
      </w:pPr>
      <w:r w:rsidRPr="000E39AE">
        <w:rPr>
          <w:rFonts w:ascii="Arial" w:hAnsi="Arial" w:cs="Arial"/>
        </w:rPr>
        <w:t>AIDS</w:t>
      </w:r>
      <w:r w:rsidRPr="000E39AE">
        <w:rPr>
          <w:rFonts w:ascii="Arial" w:hAnsi="Arial" w:cs="Arial"/>
        </w:rPr>
        <w:tab/>
      </w:r>
      <w:r w:rsidRPr="000E39AE">
        <w:rPr>
          <w:rFonts w:ascii="Arial" w:hAnsi="Arial" w:cs="Arial"/>
        </w:rPr>
        <w:tab/>
        <w:t>Acquired Immunodeficiency Syndrome</w:t>
      </w:r>
    </w:p>
    <w:p w14:paraId="465910E4" w14:textId="77777777" w:rsidR="006A0EE4" w:rsidRPr="000E39AE" w:rsidRDefault="006A0EE4" w:rsidP="006A0EE4">
      <w:pPr>
        <w:rPr>
          <w:rFonts w:ascii="Arial" w:hAnsi="Arial" w:cs="Arial"/>
        </w:rPr>
      </w:pPr>
      <w:r w:rsidRPr="000E39AE">
        <w:rPr>
          <w:rFonts w:ascii="Arial" w:hAnsi="Arial" w:cs="Arial"/>
        </w:rPr>
        <w:t>ART</w:t>
      </w:r>
      <w:r w:rsidRPr="000E39AE">
        <w:rPr>
          <w:rFonts w:ascii="Arial" w:hAnsi="Arial" w:cs="Arial"/>
        </w:rPr>
        <w:tab/>
      </w:r>
      <w:r w:rsidRPr="000E39AE">
        <w:rPr>
          <w:rFonts w:ascii="Arial" w:hAnsi="Arial" w:cs="Arial"/>
        </w:rPr>
        <w:tab/>
        <w:t>Antiretroviral Therapy</w:t>
      </w:r>
    </w:p>
    <w:p w14:paraId="61E9E6B9" w14:textId="77777777" w:rsidR="006A0EE4" w:rsidRPr="000E39AE" w:rsidRDefault="006A0EE4" w:rsidP="006A0EE4">
      <w:pPr>
        <w:rPr>
          <w:rFonts w:ascii="Arial" w:hAnsi="Arial" w:cs="Arial"/>
        </w:rPr>
      </w:pPr>
      <w:r w:rsidRPr="000E39AE">
        <w:rPr>
          <w:rFonts w:ascii="Arial" w:hAnsi="Arial" w:cs="Arial"/>
        </w:rPr>
        <w:t>ARV</w:t>
      </w:r>
      <w:r w:rsidRPr="000E39AE">
        <w:rPr>
          <w:rFonts w:ascii="Arial" w:hAnsi="Arial" w:cs="Arial"/>
        </w:rPr>
        <w:tab/>
      </w:r>
      <w:r w:rsidRPr="000E39AE">
        <w:rPr>
          <w:rFonts w:ascii="Arial" w:hAnsi="Arial" w:cs="Arial"/>
        </w:rPr>
        <w:tab/>
        <w:t>Antiretroviral (drugs)</w:t>
      </w:r>
    </w:p>
    <w:p w14:paraId="5A8267C4" w14:textId="33757774" w:rsidR="006A0EE4" w:rsidRDefault="006A0EE4" w:rsidP="006A0EE4">
      <w:pPr>
        <w:rPr>
          <w:rFonts w:ascii="Arial" w:hAnsi="Arial" w:cs="Arial"/>
        </w:rPr>
      </w:pPr>
      <w:r w:rsidRPr="000E39AE">
        <w:rPr>
          <w:rFonts w:ascii="Arial" w:hAnsi="Arial" w:cs="Arial"/>
        </w:rPr>
        <w:t>BHU</w:t>
      </w:r>
      <w:r w:rsidRPr="000E39AE">
        <w:rPr>
          <w:rFonts w:ascii="Arial" w:hAnsi="Arial" w:cs="Arial"/>
        </w:rPr>
        <w:tab/>
      </w:r>
      <w:r w:rsidRPr="000E39AE">
        <w:rPr>
          <w:rFonts w:ascii="Arial" w:hAnsi="Arial" w:cs="Arial"/>
        </w:rPr>
        <w:tab/>
        <w:t>Basic Health Unit</w:t>
      </w:r>
      <w:r>
        <w:rPr>
          <w:rFonts w:ascii="Arial" w:hAnsi="Arial" w:cs="Arial"/>
        </w:rPr>
        <w:t xml:space="preserve"> </w:t>
      </w:r>
    </w:p>
    <w:p w14:paraId="3C745F14" w14:textId="296A2590" w:rsidR="00A01B11" w:rsidRPr="000E39AE" w:rsidRDefault="00A01B11" w:rsidP="006A0EE4">
      <w:pPr>
        <w:rPr>
          <w:rFonts w:ascii="Arial" w:hAnsi="Arial" w:cs="Arial"/>
        </w:rPr>
      </w:pPr>
      <w:r>
        <w:rPr>
          <w:rFonts w:ascii="Arial" w:hAnsi="Arial" w:cs="Arial"/>
        </w:rPr>
        <w:t>BSC</w:t>
      </w:r>
      <w:r>
        <w:rPr>
          <w:rFonts w:ascii="Arial" w:hAnsi="Arial" w:cs="Arial"/>
        </w:rPr>
        <w:tab/>
      </w:r>
      <w:r>
        <w:rPr>
          <w:rFonts w:ascii="Arial" w:hAnsi="Arial" w:cs="Arial"/>
        </w:rPr>
        <w:tab/>
      </w:r>
      <w:r w:rsidRPr="00A01B11">
        <w:rPr>
          <w:rFonts w:ascii="Arial" w:hAnsi="Arial" w:cs="Arial"/>
        </w:rPr>
        <w:t>Bhutan Self Care</w:t>
      </w:r>
    </w:p>
    <w:p w14:paraId="57D3A22B" w14:textId="77777777" w:rsidR="006A0EE4" w:rsidRPr="000E39AE" w:rsidRDefault="006A0EE4" w:rsidP="006A0EE4">
      <w:pPr>
        <w:rPr>
          <w:rFonts w:ascii="Arial" w:hAnsi="Arial" w:cs="Arial"/>
        </w:rPr>
      </w:pPr>
      <w:r w:rsidRPr="000E39AE">
        <w:rPr>
          <w:rFonts w:ascii="Arial" w:hAnsi="Arial" w:cs="Arial"/>
        </w:rPr>
        <w:t>CSO</w:t>
      </w:r>
      <w:r w:rsidRPr="000E39AE">
        <w:rPr>
          <w:rFonts w:ascii="Arial" w:hAnsi="Arial" w:cs="Arial"/>
        </w:rPr>
        <w:tab/>
      </w:r>
      <w:r w:rsidRPr="000E39AE">
        <w:rPr>
          <w:rFonts w:ascii="Arial" w:hAnsi="Arial" w:cs="Arial"/>
        </w:rPr>
        <w:tab/>
        <w:t>Community-Based Organization</w:t>
      </w:r>
    </w:p>
    <w:p w14:paraId="6D012EE6" w14:textId="738ACDA1" w:rsidR="006A0EE4" w:rsidRDefault="006A0EE4" w:rsidP="006A0EE4">
      <w:pPr>
        <w:rPr>
          <w:rFonts w:ascii="Arial" w:hAnsi="Arial" w:cs="Arial"/>
        </w:rPr>
      </w:pPr>
      <w:r w:rsidRPr="000E39AE">
        <w:rPr>
          <w:rFonts w:ascii="Arial" w:hAnsi="Arial" w:cs="Arial"/>
        </w:rPr>
        <w:t xml:space="preserve">CSW     </w:t>
      </w:r>
      <w:r w:rsidRPr="000E39AE">
        <w:rPr>
          <w:rFonts w:ascii="Arial" w:hAnsi="Arial" w:cs="Arial"/>
        </w:rPr>
        <w:tab/>
        <w:t>Commercial Sex Worker</w:t>
      </w:r>
    </w:p>
    <w:p w14:paraId="2EFF9280" w14:textId="753C0E9B" w:rsidR="00A01B11" w:rsidRPr="000E39AE" w:rsidRDefault="00A01B11" w:rsidP="006A0EE4">
      <w:pPr>
        <w:rPr>
          <w:rFonts w:ascii="Arial" w:hAnsi="Arial" w:cs="Arial"/>
        </w:rPr>
      </w:pPr>
      <w:r>
        <w:rPr>
          <w:rFonts w:ascii="Arial" w:hAnsi="Arial" w:cs="Arial"/>
        </w:rPr>
        <w:t>CPA</w:t>
      </w:r>
      <w:r>
        <w:rPr>
          <w:rFonts w:ascii="Arial" w:hAnsi="Arial" w:cs="Arial"/>
        </w:rPr>
        <w:tab/>
      </w:r>
      <w:r>
        <w:rPr>
          <w:rFonts w:ascii="Arial" w:hAnsi="Arial" w:cs="Arial"/>
        </w:rPr>
        <w:tab/>
      </w:r>
      <w:proofErr w:type="spellStart"/>
      <w:r w:rsidRPr="00A01B11">
        <w:rPr>
          <w:rFonts w:ascii="Arial" w:hAnsi="Arial" w:cs="Arial"/>
        </w:rPr>
        <w:t>Chithuen</w:t>
      </w:r>
      <w:proofErr w:type="spellEnd"/>
      <w:r w:rsidRPr="00A01B11">
        <w:rPr>
          <w:rFonts w:ascii="Arial" w:hAnsi="Arial" w:cs="Arial"/>
        </w:rPr>
        <w:t xml:space="preserve"> </w:t>
      </w:r>
      <w:proofErr w:type="spellStart"/>
      <w:r w:rsidRPr="00A01B11">
        <w:rPr>
          <w:rFonts w:ascii="Arial" w:hAnsi="Arial" w:cs="Arial"/>
        </w:rPr>
        <w:t>Phendhey</w:t>
      </w:r>
      <w:proofErr w:type="spellEnd"/>
      <w:r w:rsidRPr="00A01B11">
        <w:rPr>
          <w:rFonts w:ascii="Arial" w:hAnsi="Arial" w:cs="Arial"/>
        </w:rPr>
        <w:t xml:space="preserve"> Association</w:t>
      </w:r>
    </w:p>
    <w:p w14:paraId="4C1532BF" w14:textId="77777777" w:rsidR="006A0EE4" w:rsidRPr="000E39AE" w:rsidRDefault="006A0EE4" w:rsidP="006A0EE4">
      <w:pPr>
        <w:rPr>
          <w:rFonts w:ascii="Arial" w:hAnsi="Arial" w:cs="Arial"/>
        </w:rPr>
      </w:pPr>
      <w:r w:rsidRPr="000E39AE">
        <w:rPr>
          <w:rFonts w:ascii="Arial" w:hAnsi="Arial" w:cs="Arial"/>
        </w:rPr>
        <w:t>DOPH</w:t>
      </w:r>
      <w:r w:rsidRPr="000E39AE">
        <w:rPr>
          <w:rFonts w:ascii="Arial" w:hAnsi="Arial" w:cs="Arial"/>
        </w:rPr>
        <w:tab/>
      </w:r>
      <w:r w:rsidRPr="000E39AE">
        <w:rPr>
          <w:rFonts w:ascii="Arial" w:hAnsi="Arial" w:cs="Arial"/>
        </w:rPr>
        <w:tab/>
        <w:t>Department of Public Health</w:t>
      </w:r>
    </w:p>
    <w:p w14:paraId="6448A074" w14:textId="77777777" w:rsidR="006A0EE4" w:rsidRPr="000E39AE" w:rsidRDefault="006A0EE4" w:rsidP="006A0EE4">
      <w:pPr>
        <w:rPr>
          <w:rFonts w:ascii="Arial" w:hAnsi="Arial" w:cs="Arial"/>
        </w:rPr>
      </w:pPr>
      <w:r w:rsidRPr="000E39AE">
        <w:rPr>
          <w:rFonts w:ascii="Arial" w:hAnsi="Arial" w:cs="Arial"/>
        </w:rPr>
        <w:t xml:space="preserve">FSW       </w:t>
      </w:r>
      <w:r w:rsidRPr="000E39AE">
        <w:rPr>
          <w:rFonts w:ascii="Arial" w:hAnsi="Arial" w:cs="Arial"/>
        </w:rPr>
        <w:tab/>
        <w:t>Female Sex Worker</w:t>
      </w:r>
    </w:p>
    <w:p w14:paraId="2D773976" w14:textId="77777777" w:rsidR="006A0EE4" w:rsidRPr="000E39AE" w:rsidRDefault="006A0EE4" w:rsidP="006A0EE4">
      <w:pPr>
        <w:rPr>
          <w:rFonts w:ascii="Arial" w:hAnsi="Arial" w:cs="Arial"/>
        </w:rPr>
      </w:pPr>
      <w:r w:rsidRPr="000E39AE">
        <w:rPr>
          <w:rFonts w:ascii="Arial" w:hAnsi="Arial" w:cs="Arial"/>
        </w:rPr>
        <w:t>HISC</w:t>
      </w:r>
      <w:r w:rsidRPr="000E39AE">
        <w:rPr>
          <w:rFonts w:ascii="Arial" w:hAnsi="Arial" w:cs="Arial"/>
        </w:rPr>
        <w:tab/>
      </w:r>
      <w:r w:rsidRPr="000E39AE">
        <w:rPr>
          <w:rFonts w:ascii="Arial" w:hAnsi="Arial" w:cs="Arial"/>
        </w:rPr>
        <w:tab/>
        <w:t>Health Information Service Centre</w:t>
      </w:r>
      <w:r w:rsidRPr="000E39AE">
        <w:rPr>
          <w:rFonts w:ascii="Arial" w:hAnsi="Arial" w:cs="Arial"/>
        </w:rPr>
        <w:tab/>
      </w:r>
    </w:p>
    <w:p w14:paraId="51E4243B" w14:textId="69552D35" w:rsidR="006A0EE4" w:rsidRDefault="006A0EE4" w:rsidP="006A0EE4">
      <w:pPr>
        <w:rPr>
          <w:rFonts w:ascii="Arial" w:hAnsi="Arial" w:cs="Arial"/>
        </w:rPr>
      </w:pPr>
      <w:r w:rsidRPr="000E39AE">
        <w:rPr>
          <w:rFonts w:ascii="Arial" w:hAnsi="Arial" w:cs="Arial"/>
        </w:rPr>
        <w:t>HIV</w:t>
      </w:r>
      <w:r w:rsidRPr="000E39AE">
        <w:rPr>
          <w:rFonts w:ascii="Arial" w:hAnsi="Arial" w:cs="Arial"/>
        </w:rPr>
        <w:tab/>
      </w:r>
      <w:r w:rsidRPr="000E39AE">
        <w:rPr>
          <w:rFonts w:ascii="Arial" w:hAnsi="Arial" w:cs="Arial"/>
        </w:rPr>
        <w:tab/>
        <w:t>Human Immunodeficiency Virus</w:t>
      </w:r>
    </w:p>
    <w:p w14:paraId="03B447B0" w14:textId="6980197C" w:rsidR="00A01B11" w:rsidRPr="000E39AE" w:rsidRDefault="00A01B11" w:rsidP="006A0EE4">
      <w:pPr>
        <w:rPr>
          <w:rFonts w:ascii="Arial" w:hAnsi="Arial" w:cs="Arial"/>
        </w:rPr>
      </w:pPr>
      <w:r>
        <w:rPr>
          <w:rFonts w:ascii="Arial" w:hAnsi="Arial" w:cs="Arial"/>
        </w:rPr>
        <w:t>HIVST</w:t>
      </w:r>
      <w:r>
        <w:rPr>
          <w:rFonts w:ascii="Arial" w:hAnsi="Arial" w:cs="Arial"/>
        </w:rPr>
        <w:tab/>
      </w:r>
      <w:r>
        <w:rPr>
          <w:rFonts w:ascii="Arial" w:hAnsi="Arial" w:cs="Arial"/>
        </w:rPr>
        <w:tab/>
      </w:r>
      <w:r w:rsidRPr="00A01B11">
        <w:rPr>
          <w:rFonts w:ascii="Arial" w:hAnsi="Arial" w:cs="Arial"/>
        </w:rPr>
        <w:t>Human immunodeficiency virus Self-Test</w:t>
      </w:r>
    </w:p>
    <w:p w14:paraId="384EC666" w14:textId="77777777" w:rsidR="006A0EE4" w:rsidRPr="000E39AE" w:rsidRDefault="006A0EE4" w:rsidP="006A0EE4">
      <w:pPr>
        <w:rPr>
          <w:rFonts w:ascii="Arial" w:hAnsi="Arial" w:cs="Arial"/>
        </w:rPr>
      </w:pPr>
      <w:r w:rsidRPr="000E39AE">
        <w:rPr>
          <w:rFonts w:ascii="Arial" w:hAnsi="Arial" w:cs="Arial"/>
        </w:rPr>
        <w:t>HMIS</w:t>
      </w:r>
      <w:r w:rsidRPr="000E39AE">
        <w:rPr>
          <w:rFonts w:ascii="Arial" w:hAnsi="Arial" w:cs="Arial"/>
        </w:rPr>
        <w:tab/>
      </w:r>
      <w:r w:rsidRPr="000E39AE">
        <w:rPr>
          <w:rFonts w:ascii="Arial" w:hAnsi="Arial" w:cs="Arial"/>
        </w:rPr>
        <w:tab/>
        <w:t xml:space="preserve">Health Management Information system </w:t>
      </w:r>
    </w:p>
    <w:p w14:paraId="411DFE29" w14:textId="6A12F9C7" w:rsidR="006A0EE4" w:rsidRDefault="006A0EE4" w:rsidP="006A0EE4">
      <w:pPr>
        <w:rPr>
          <w:rFonts w:ascii="Arial" w:hAnsi="Arial" w:cs="Arial"/>
        </w:rPr>
      </w:pPr>
      <w:r w:rsidRPr="000E39AE">
        <w:rPr>
          <w:rFonts w:ascii="Arial" w:hAnsi="Arial" w:cs="Arial"/>
        </w:rPr>
        <w:t xml:space="preserve">HRW     </w:t>
      </w:r>
      <w:r w:rsidRPr="000E39AE">
        <w:rPr>
          <w:rFonts w:ascii="Arial" w:hAnsi="Arial" w:cs="Arial"/>
        </w:rPr>
        <w:tab/>
        <w:t>High Risk Woman</w:t>
      </w:r>
    </w:p>
    <w:p w14:paraId="75054731" w14:textId="5011FE5C" w:rsidR="00A01B11" w:rsidRPr="000E39AE" w:rsidRDefault="00A01B11" w:rsidP="006A0EE4">
      <w:pPr>
        <w:rPr>
          <w:rFonts w:ascii="Arial" w:hAnsi="Arial" w:cs="Arial"/>
        </w:rPr>
      </w:pPr>
      <w:r w:rsidRPr="00A01B11">
        <w:rPr>
          <w:rFonts w:ascii="Arial" w:hAnsi="Arial" w:cs="Arial"/>
        </w:rPr>
        <w:t>5C</w:t>
      </w:r>
      <w:r w:rsidRPr="00A01B11">
        <w:rPr>
          <w:rFonts w:ascii="Arial" w:hAnsi="Arial" w:cs="Arial"/>
        </w:rPr>
        <w:tab/>
      </w:r>
      <w:r w:rsidRPr="00A01B11">
        <w:rPr>
          <w:rFonts w:ascii="Arial" w:hAnsi="Arial" w:cs="Arial"/>
        </w:rPr>
        <w:tab/>
        <w:t xml:space="preserve">Consent, Confidentiality, Counselling, Correct Results and Connection  </w:t>
      </w:r>
    </w:p>
    <w:p w14:paraId="092F2563" w14:textId="77777777" w:rsidR="006A0EE4" w:rsidRPr="000E39AE" w:rsidRDefault="006A0EE4" w:rsidP="006A0EE4">
      <w:pPr>
        <w:rPr>
          <w:rFonts w:ascii="Arial" w:hAnsi="Arial" w:cs="Arial"/>
        </w:rPr>
      </w:pPr>
      <w:r w:rsidRPr="000E39AE">
        <w:rPr>
          <w:rFonts w:ascii="Arial" w:hAnsi="Arial" w:cs="Arial"/>
        </w:rPr>
        <w:t xml:space="preserve">JDWNRH </w:t>
      </w:r>
      <w:r w:rsidRPr="000E39AE">
        <w:rPr>
          <w:rFonts w:ascii="Arial" w:hAnsi="Arial" w:cs="Arial"/>
        </w:rPr>
        <w:tab/>
        <w:t xml:space="preserve">Jigme Dorji </w:t>
      </w:r>
      <w:proofErr w:type="spellStart"/>
      <w:r w:rsidRPr="000E39AE">
        <w:rPr>
          <w:rFonts w:ascii="Arial" w:hAnsi="Arial" w:cs="Arial"/>
        </w:rPr>
        <w:t>Wangchuck</w:t>
      </w:r>
      <w:proofErr w:type="spellEnd"/>
      <w:r w:rsidRPr="000E39AE">
        <w:rPr>
          <w:rFonts w:ascii="Arial" w:hAnsi="Arial" w:cs="Arial"/>
        </w:rPr>
        <w:t xml:space="preserve"> National Reference Hospital</w:t>
      </w:r>
    </w:p>
    <w:p w14:paraId="70B9EA67" w14:textId="77777777" w:rsidR="006A0EE4" w:rsidRPr="000E39AE" w:rsidRDefault="006A0EE4" w:rsidP="006A0EE4">
      <w:pPr>
        <w:rPr>
          <w:rFonts w:ascii="Arial" w:hAnsi="Arial" w:cs="Arial"/>
        </w:rPr>
      </w:pPr>
      <w:r w:rsidRPr="000E39AE">
        <w:rPr>
          <w:rFonts w:ascii="Arial" w:hAnsi="Arial" w:cs="Arial"/>
        </w:rPr>
        <w:t>KP</w:t>
      </w:r>
      <w:r w:rsidRPr="000E39AE">
        <w:rPr>
          <w:rFonts w:ascii="Arial" w:hAnsi="Arial" w:cs="Arial"/>
        </w:rPr>
        <w:tab/>
      </w:r>
      <w:r w:rsidRPr="000E39AE">
        <w:rPr>
          <w:rFonts w:ascii="Arial" w:hAnsi="Arial" w:cs="Arial"/>
        </w:rPr>
        <w:tab/>
        <w:t>Key Population</w:t>
      </w:r>
    </w:p>
    <w:p w14:paraId="06321800" w14:textId="77777777" w:rsidR="006A0EE4" w:rsidRPr="000E39AE" w:rsidRDefault="006A0EE4" w:rsidP="006A0EE4">
      <w:pPr>
        <w:rPr>
          <w:rFonts w:ascii="Arial" w:hAnsi="Arial" w:cs="Arial"/>
        </w:rPr>
      </w:pPr>
      <w:r w:rsidRPr="000E39AE">
        <w:rPr>
          <w:rFonts w:ascii="Arial" w:hAnsi="Arial" w:cs="Arial"/>
        </w:rPr>
        <w:t>MoH</w:t>
      </w:r>
      <w:r w:rsidRPr="000E39AE">
        <w:rPr>
          <w:rFonts w:ascii="Arial" w:hAnsi="Arial" w:cs="Arial"/>
        </w:rPr>
        <w:tab/>
      </w:r>
      <w:r w:rsidRPr="000E39AE">
        <w:rPr>
          <w:rFonts w:ascii="Arial" w:hAnsi="Arial" w:cs="Arial"/>
        </w:rPr>
        <w:tab/>
        <w:t>Ministry of Health</w:t>
      </w:r>
    </w:p>
    <w:p w14:paraId="4ACF5C6A" w14:textId="77777777" w:rsidR="006A0EE4" w:rsidRPr="000E39AE" w:rsidRDefault="006A0EE4" w:rsidP="006A0EE4">
      <w:pPr>
        <w:rPr>
          <w:rFonts w:ascii="Arial" w:hAnsi="Arial" w:cs="Arial"/>
        </w:rPr>
      </w:pPr>
      <w:r w:rsidRPr="000E39AE">
        <w:rPr>
          <w:rFonts w:ascii="Arial" w:hAnsi="Arial" w:cs="Arial"/>
        </w:rPr>
        <w:t>MSM</w:t>
      </w:r>
      <w:r w:rsidRPr="000E39AE">
        <w:rPr>
          <w:rFonts w:ascii="Arial" w:hAnsi="Arial" w:cs="Arial"/>
        </w:rPr>
        <w:tab/>
      </w:r>
      <w:r w:rsidRPr="000E39AE">
        <w:rPr>
          <w:rFonts w:ascii="Arial" w:hAnsi="Arial" w:cs="Arial"/>
        </w:rPr>
        <w:tab/>
        <w:t>Gay men and other men who have sex with men</w:t>
      </w:r>
    </w:p>
    <w:p w14:paraId="101932FD" w14:textId="77777777" w:rsidR="006A0EE4" w:rsidRPr="000E39AE" w:rsidRDefault="006A0EE4" w:rsidP="006A0EE4">
      <w:pPr>
        <w:rPr>
          <w:rFonts w:ascii="Arial" w:hAnsi="Arial" w:cs="Arial"/>
        </w:rPr>
      </w:pPr>
      <w:r w:rsidRPr="000E39AE">
        <w:rPr>
          <w:rFonts w:ascii="Arial" w:hAnsi="Arial" w:cs="Arial"/>
        </w:rPr>
        <w:t>NACP</w:t>
      </w:r>
      <w:r w:rsidRPr="000E39AE">
        <w:rPr>
          <w:rFonts w:ascii="Arial" w:hAnsi="Arial" w:cs="Arial"/>
        </w:rPr>
        <w:tab/>
      </w:r>
      <w:r w:rsidRPr="000E39AE">
        <w:rPr>
          <w:rFonts w:ascii="Arial" w:hAnsi="Arial" w:cs="Arial"/>
        </w:rPr>
        <w:tab/>
        <w:t>National HIV/AIDS and STI Control Program</w:t>
      </w:r>
    </w:p>
    <w:p w14:paraId="0ED4AC3B" w14:textId="77777777" w:rsidR="006A0EE4" w:rsidRPr="000E39AE" w:rsidRDefault="006A0EE4" w:rsidP="006A0EE4">
      <w:pPr>
        <w:rPr>
          <w:rFonts w:ascii="Arial" w:hAnsi="Arial" w:cs="Arial"/>
        </w:rPr>
      </w:pPr>
      <w:r w:rsidRPr="000E39AE">
        <w:rPr>
          <w:rFonts w:ascii="Arial" w:hAnsi="Arial" w:cs="Arial"/>
        </w:rPr>
        <w:t>NGO</w:t>
      </w:r>
      <w:r w:rsidRPr="000E39AE">
        <w:rPr>
          <w:rFonts w:ascii="Arial" w:hAnsi="Arial" w:cs="Arial"/>
        </w:rPr>
        <w:tab/>
      </w:r>
      <w:r w:rsidRPr="000E39AE">
        <w:rPr>
          <w:rFonts w:ascii="Arial" w:hAnsi="Arial" w:cs="Arial"/>
        </w:rPr>
        <w:tab/>
        <w:t>Non-Governmental Organization</w:t>
      </w:r>
    </w:p>
    <w:p w14:paraId="0FE00A22" w14:textId="77777777" w:rsidR="006A0EE4" w:rsidRPr="000E39AE" w:rsidRDefault="006A0EE4" w:rsidP="006A0EE4">
      <w:pPr>
        <w:rPr>
          <w:rFonts w:ascii="Arial" w:hAnsi="Arial" w:cs="Arial"/>
        </w:rPr>
      </w:pPr>
      <w:r w:rsidRPr="000E39AE">
        <w:rPr>
          <w:rFonts w:ascii="Arial" w:hAnsi="Arial" w:cs="Arial"/>
        </w:rPr>
        <w:t>NSP</w:t>
      </w:r>
      <w:r w:rsidRPr="000E39AE">
        <w:rPr>
          <w:rFonts w:ascii="Arial" w:hAnsi="Arial" w:cs="Arial"/>
        </w:rPr>
        <w:tab/>
      </w:r>
      <w:r w:rsidRPr="000E39AE">
        <w:rPr>
          <w:rFonts w:ascii="Arial" w:hAnsi="Arial" w:cs="Arial"/>
        </w:rPr>
        <w:tab/>
        <w:t>National HIV, AIDS and STI Strategic Plan 2017-2023</w:t>
      </w:r>
    </w:p>
    <w:p w14:paraId="20F184C2" w14:textId="77777777" w:rsidR="006A0EE4" w:rsidRPr="000E39AE" w:rsidRDefault="006A0EE4" w:rsidP="006A0EE4">
      <w:pPr>
        <w:rPr>
          <w:rFonts w:ascii="Arial" w:hAnsi="Arial" w:cs="Arial"/>
        </w:rPr>
      </w:pPr>
      <w:r w:rsidRPr="000E39AE">
        <w:rPr>
          <w:rFonts w:ascii="Arial" w:hAnsi="Arial" w:cs="Arial"/>
        </w:rPr>
        <w:t>ORW</w:t>
      </w:r>
      <w:r w:rsidRPr="000E39AE">
        <w:rPr>
          <w:rFonts w:ascii="Arial" w:hAnsi="Arial" w:cs="Arial"/>
        </w:rPr>
        <w:tab/>
      </w:r>
      <w:r w:rsidRPr="000E39AE">
        <w:rPr>
          <w:rFonts w:ascii="Arial" w:hAnsi="Arial" w:cs="Arial"/>
        </w:rPr>
        <w:tab/>
        <w:t>Outreach worker</w:t>
      </w:r>
    </w:p>
    <w:p w14:paraId="56CFDEDE" w14:textId="77777777" w:rsidR="006A0EE4" w:rsidRPr="000E39AE" w:rsidRDefault="006A0EE4" w:rsidP="006A0EE4">
      <w:pPr>
        <w:rPr>
          <w:rFonts w:ascii="Arial" w:hAnsi="Arial" w:cs="Arial"/>
        </w:rPr>
      </w:pPr>
      <w:r w:rsidRPr="000E39AE">
        <w:rPr>
          <w:rFonts w:ascii="Arial" w:hAnsi="Arial" w:cs="Arial"/>
        </w:rPr>
        <w:t xml:space="preserve">PHC </w:t>
      </w:r>
      <w:r w:rsidRPr="000E39AE">
        <w:rPr>
          <w:rFonts w:ascii="Arial" w:hAnsi="Arial" w:cs="Arial"/>
        </w:rPr>
        <w:tab/>
      </w:r>
      <w:r w:rsidRPr="000E39AE">
        <w:rPr>
          <w:rFonts w:ascii="Arial" w:hAnsi="Arial" w:cs="Arial"/>
        </w:rPr>
        <w:tab/>
        <w:t>Primary Health Centre</w:t>
      </w:r>
    </w:p>
    <w:p w14:paraId="7FA5DEDC" w14:textId="77777777" w:rsidR="006A0EE4" w:rsidRPr="000E39AE" w:rsidRDefault="006A0EE4" w:rsidP="006A0EE4">
      <w:pPr>
        <w:rPr>
          <w:rFonts w:ascii="Arial" w:hAnsi="Arial" w:cs="Arial"/>
        </w:rPr>
      </w:pPr>
      <w:r w:rsidRPr="000E39AE">
        <w:rPr>
          <w:rFonts w:ascii="Arial" w:hAnsi="Arial" w:cs="Arial"/>
        </w:rPr>
        <w:t>PICT</w:t>
      </w:r>
      <w:r w:rsidRPr="000E39AE">
        <w:rPr>
          <w:rFonts w:ascii="Arial" w:hAnsi="Arial" w:cs="Arial"/>
        </w:rPr>
        <w:tab/>
      </w:r>
      <w:r w:rsidRPr="000E39AE">
        <w:rPr>
          <w:rFonts w:ascii="Arial" w:hAnsi="Arial" w:cs="Arial"/>
        </w:rPr>
        <w:tab/>
        <w:t>Provided Initiated Counselling and Testing</w:t>
      </w:r>
    </w:p>
    <w:p w14:paraId="19639390" w14:textId="77777777" w:rsidR="006A0EE4" w:rsidRPr="000E39AE" w:rsidRDefault="006A0EE4" w:rsidP="006A0EE4">
      <w:pPr>
        <w:rPr>
          <w:rFonts w:ascii="Arial" w:hAnsi="Arial" w:cs="Arial"/>
        </w:rPr>
      </w:pPr>
      <w:r w:rsidRPr="000E39AE">
        <w:rPr>
          <w:rFonts w:ascii="Arial" w:hAnsi="Arial" w:cs="Arial"/>
        </w:rPr>
        <w:t xml:space="preserve">PEP </w:t>
      </w:r>
      <w:r w:rsidRPr="000E39AE">
        <w:rPr>
          <w:rFonts w:ascii="Arial" w:hAnsi="Arial" w:cs="Arial"/>
        </w:rPr>
        <w:tab/>
      </w:r>
      <w:r w:rsidRPr="000E39AE">
        <w:rPr>
          <w:rFonts w:ascii="Arial" w:hAnsi="Arial" w:cs="Arial"/>
        </w:rPr>
        <w:tab/>
        <w:t xml:space="preserve">Post-Exposure Prophylaxis </w:t>
      </w:r>
    </w:p>
    <w:p w14:paraId="1C20B5AF" w14:textId="77777777" w:rsidR="006A0EE4" w:rsidRPr="000E39AE" w:rsidRDefault="006A0EE4" w:rsidP="006A0EE4">
      <w:pPr>
        <w:rPr>
          <w:rFonts w:ascii="Arial" w:hAnsi="Arial" w:cs="Arial"/>
        </w:rPr>
      </w:pPr>
      <w:r w:rsidRPr="000E39AE">
        <w:rPr>
          <w:rFonts w:ascii="Arial" w:hAnsi="Arial" w:cs="Arial"/>
        </w:rPr>
        <w:t>PMTCT</w:t>
      </w:r>
      <w:r w:rsidRPr="000E39AE">
        <w:rPr>
          <w:rFonts w:ascii="Arial" w:hAnsi="Arial" w:cs="Arial"/>
        </w:rPr>
        <w:tab/>
        <w:t>Prevention of Mother-To-Child Transmission</w:t>
      </w:r>
    </w:p>
    <w:p w14:paraId="2DE6C128" w14:textId="73ADF717" w:rsidR="006A0EE4" w:rsidRPr="000E39AE" w:rsidRDefault="006A0EE4" w:rsidP="006A0EE4">
      <w:pPr>
        <w:rPr>
          <w:rFonts w:ascii="Arial" w:hAnsi="Arial" w:cs="Arial"/>
        </w:rPr>
      </w:pPr>
      <w:r w:rsidRPr="000E39AE">
        <w:rPr>
          <w:rFonts w:ascii="Arial" w:hAnsi="Arial" w:cs="Arial"/>
        </w:rPr>
        <w:t>PORW</w:t>
      </w:r>
      <w:r w:rsidRPr="000E39AE">
        <w:rPr>
          <w:rFonts w:ascii="Arial" w:hAnsi="Arial" w:cs="Arial"/>
        </w:rPr>
        <w:tab/>
        <w:t xml:space="preserve">Peer Outreach Workers </w:t>
      </w:r>
    </w:p>
    <w:p w14:paraId="088CF96C" w14:textId="77777777" w:rsidR="006A0EE4" w:rsidRPr="000E39AE" w:rsidRDefault="006A0EE4" w:rsidP="006A0EE4">
      <w:pPr>
        <w:rPr>
          <w:rFonts w:ascii="Arial" w:hAnsi="Arial" w:cs="Arial"/>
        </w:rPr>
      </w:pPr>
      <w:proofErr w:type="spellStart"/>
      <w:r w:rsidRPr="000E39AE">
        <w:rPr>
          <w:rFonts w:ascii="Arial" w:hAnsi="Arial" w:cs="Arial"/>
        </w:rPr>
        <w:t>PrEP</w:t>
      </w:r>
      <w:proofErr w:type="spellEnd"/>
      <w:r w:rsidRPr="000E39AE">
        <w:rPr>
          <w:rFonts w:ascii="Arial" w:hAnsi="Arial" w:cs="Arial"/>
        </w:rPr>
        <w:tab/>
      </w:r>
      <w:r w:rsidRPr="000E39AE">
        <w:rPr>
          <w:rFonts w:ascii="Arial" w:hAnsi="Arial" w:cs="Arial"/>
        </w:rPr>
        <w:tab/>
        <w:t>Pre-Exposure Prophylaxis</w:t>
      </w:r>
    </w:p>
    <w:p w14:paraId="23494834" w14:textId="46215254" w:rsidR="006A0EE4" w:rsidRPr="000E39AE" w:rsidRDefault="006A0EE4" w:rsidP="006A0EE4">
      <w:pPr>
        <w:rPr>
          <w:rFonts w:ascii="Arial" w:hAnsi="Arial" w:cs="Arial"/>
        </w:rPr>
      </w:pPr>
      <w:r w:rsidRPr="000E39AE">
        <w:rPr>
          <w:rFonts w:ascii="Arial" w:hAnsi="Arial" w:cs="Arial"/>
        </w:rPr>
        <w:t>PWID            People who inject drugs</w:t>
      </w:r>
    </w:p>
    <w:p w14:paraId="4D63AD8F" w14:textId="07604B24" w:rsidR="006A0EE4" w:rsidRPr="000E39AE" w:rsidRDefault="006A0EE4" w:rsidP="006A0EE4">
      <w:pPr>
        <w:rPr>
          <w:rFonts w:ascii="Arial" w:hAnsi="Arial" w:cs="Arial"/>
        </w:rPr>
      </w:pPr>
      <w:r w:rsidRPr="000E39AE">
        <w:rPr>
          <w:rFonts w:ascii="Arial" w:hAnsi="Arial" w:cs="Arial"/>
        </w:rPr>
        <w:t>PWUD          People who use drugs</w:t>
      </w:r>
    </w:p>
    <w:p w14:paraId="7B6F482E" w14:textId="77777777" w:rsidR="006A0EE4" w:rsidRPr="000E39AE" w:rsidRDefault="006A0EE4" w:rsidP="006A0EE4">
      <w:pPr>
        <w:rPr>
          <w:rFonts w:ascii="Arial" w:hAnsi="Arial" w:cs="Arial"/>
        </w:rPr>
      </w:pPr>
      <w:r w:rsidRPr="000E39AE">
        <w:rPr>
          <w:rFonts w:ascii="Arial" w:hAnsi="Arial" w:cs="Arial"/>
        </w:rPr>
        <w:t>SKPA</w:t>
      </w:r>
      <w:r w:rsidRPr="000E39AE">
        <w:rPr>
          <w:rFonts w:ascii="Arial" w:hAnsi="Arial" w:cs="Arial"/>
        </w:rPr>
        <w:tab/>
      </w:r>
      <w:r w:rsidRPr="000E39AE">
        <w:rPr>
          <w:rFonts w:ascii="Arial" w:hAnsi="Arial" w:cs="Arial"/>
        </w:rPr>
        <w:tab/>
      </w:r>
      <w:r w:rsidRPr="00496422">
        <w:rPr>
          <w:rFonts w:ascii="Arial" w:hAnsi="Arial" w:cs="Arial"/>
        </w:rPr>
        <w:t>Sustainability of HIV Services for Key Populations in Asia Program</w:t>
      </w:r>
    </w:p>
    <w:p w14:paraId="7730FEE6" w14:textId="77777777" w:rsidR="006A0EE4" w:rsidRPr="000E39AE" w:rsidRDefault="006A0EE4" w:rsidP="006A0EE4">
      <w:pPr>
        <w:rPr>
          <w:rFonts w:ascii="Arial" w:hAnsi="Arial" w:cs="Arial"/>
        </w:rPr>
      </w:pPr>
      <w:r w:rsidRPr="000E39AE">
        <w:rPr>
          <w:rFonts w:ascii="Arial" w:hAnsi="Arial" w:cs="Arial"/>
        </w:rPr>
        <w:t>STI</w:t>
      </w:r>
      <w:r w:rsidRPr="000E39AE">
        <w:rPr>
          <w:rFonts w:ascii="Arial" w:hAnsi="Arial" w:cs="Arial"/>
        </w:rPr>
        <w:tab/>
      </w:r>
      <w:r w:rsidRPr="000E39AE">
        <w:rPr>
          <w:rFonts w:ascii="Arial" w:hAnsi="Arial" w:cs="Arial"/>
        </w:rPr>
        <w:tab/>
        <w:t>Sexually Transmitted Infection</w:t>
      </w:r>
    </w:p>
    <w:p w14:paraId="13373151" w14:textId="58168AC5" w:rsidR="00496422" w:rsidRPr="00A01B11" w:rsidRDefault="00496422" w:rsidP="006A0EE4">
      <w:pPr>
        <w:rPr>
          <w:rFonts w:ascii="Arial" w:hAnsi="Arial" w:cs="Arial"/>
        </w:rPr>
      </w:pPr>
      <w:r>
        <w:rPr>
          <w:rFonts w:ascii="Arial" w:hAnsi="Arial" w:cs="Arial"/>
        </w:rPr>
        <w:t xml:space="preserve">TOT </w:t>
      </w:r>
      <w:r>
        <w:rPr>
          <w:rFonts w:ascii="Arial" w:hAnsi="Arial" w:cs="Arial"/>
        </w:rPr>
        <w:tab/>
      </w:r>
      <w:r>
        <w:rPr>
          <w:rFonts w:ascii="Arial" w:hAnsi="Arial" w:cs="Arial"/>
        </w:rPr>
        <w:tab/>
      </w:r>
      <w:r w:rsidRPr="00496422">
        <w:rPr>
          <w:rFonts w:ascii="Arial" w:hAnsi="Arial" w:cs="Arial"/>
        </w:rPr>
        <w:t>Training of Trainers</w:t>
      </w:r>
    </w:p>
    <w:p w14:paraId="4907191F" w14:textId="62BB323D" w:rsidR="006A0EE4" w:rsidRPr="00A01B11" w:rsidRDefault="006A0EE4" w:rsidP="006A0EE4">
      <w:pPr>
        <w:rPr>
          <w:rFonts w:ascii="Arial" w:hAnsi="Arial" w:cs="Arial"/>
        </w:rPr>
      </w:pPr>
      <w:r w:rsidRPr="00A01B11">
        <w:rPr>
          <w:rFonts w:ascii="Arial" w:hAnsi="Arial" w:cs="Arial"/>
        </w:rPr>
        <w:t>TG                 Transgender</w:t>
      </w:r>
    </w:p>
    <w:p w14:paraId="305B9620" w14:textId="5BCC57E0" w:rsidR="006A0EE4" w:rsidRPr="00A01B11" w:rsidRDefault="006A0EE4" w:rsidP="006A0EE4">
      <w:pPr>
        <w:rPr>
          <w:rFonts w:ascii="Arial" w:hAnsi="Arial" w:cs="Arial"/>
        </w:rPr>
      </w:pPr>
      <w:r w:rsidRPr="00A01B11">
        <w:rPr>
          <w:rFonts w:ascii="Arial" w:hAnsi="Arial" w:cs="Arial"/>
        </w:rPr>
        <w:t xml:space="preserve">TGM              </w:t>
      </w:r>
      <w:r w:rsidR="00A01B11" w:rsidRPr="00A01B11">
        <w:rPr>
          <w:rFonts w:ascii="Arial" w:hAnsi="Arial" w:cs="Arial"/>
        </w:rPr>
        <w:t>T</w:t>
      </w:r>
      <w:r w:rsidRPr="00A01B11">
        <w:rPr>
          <w:rFonts w:ascii="Arial" w:hAnsi="Arial" w:cs="Arial"/>
        </w:rPr>
        <w:t>ransgender Man</w:t>
      </w:r>
    </w:p>
    <w:p w14:paraId="449B17A0" w14:textId="3A1A1FA6" w:rsidR="006A0EE4" w:rsidRPr="000E39AE" w:rsidRDefault="006A0EE4" w:rsidP="006A0EE4">
      <w:pPr>
        <w:rPr>
          <w:rFonts w:ascii="Arial" w:hAnsi="Arial" w:cs="Arial"/>
        </w:rPr>
      </w:pPr>
      <w:r w:rsidRPr="000E39AE">
        <w:rPr>
          <w:rFonts w:ascii="Arial" w:hAnsi="Arial" w:cs="Arial"/>
        </w:rPr>
        <w:t>TGW              Transgender Woman</w:t>
      </w:r>
    </w:p>
    <w:p w14:paraId="0CE63257" w14:textId="1A2A01B8" w:rsidR="006A0EE4" w:rsidRPr="000E39AE" w:rsidRDefault="006A0EE4" w:rsidP="006A0EE4">
      <w:pPr>
        <w:rPr>
          <w:rFonts w:ascii="Arial" w:hAnsi="Arial" w:cs="Arial"/>
        </w:rPr>
      </w:pPr>
      <w:r w:rsidRPr="000E39AE">
        <w:rPr>
          <w:rFonts w:ascii="Arial" w:hAnsi="Arial" w:cs="Arial"/>
        </w:rPr>
        <w:t>UNAIDS        Joint United Nations Program on HIV/AIDS</w:t>
      </w:r>
    </w:p>
    <w:p w14:paraId="7625E594" w14:textId="77777777" w:rsidR="006A0EE4" w:rsidRPr="000E39AE" w:rsidRDefault="006A0EE4" w:rsidP="006A0EE4">
      <w:pPr>
        <w:rPr>
          <w:rFonts w:ascii="Arial" w:hAnsi="Arial" w:cs="Arial"/>
        </w:rPr>
      </w:pPr>
      <w:r w:rsidRPr="000E39AE">
        <w:rPr>
          <w:rFonts w:ascii="Arial" w:hAnsi="Arial" w:cs="Arial"/>
        </w:rPr>
        <w:t>UHC</w:t>
      </w:r>
      <w:r w:rsidRPr="000E39AE">
        <w:rPr>
          <w:rFonts w:ascii="Arial" w:hAnsi="Arial" w:cs="Arial"/>
        </w:rPr>
        <w:tab/>
      </w:r>
      <w:r w:rsidRPr="000E39AE">
        <w:rPr>
          <w:rFonts w:ascii="Arial" w:hAnsi="Arial" w:cs="Arial"/>
        </w:rPr>
        <w:tab/>
        <w:t>Universal Health Coverage</w:t>
      </w:r>
    </w:p>
    <w:p w14:paraId="26E564E4" w14:textId="77777777" w:rsidR="006A0EE4" w:rsidRPr="000E39AE" w:rsidRDefault="006A0EE4" w:rsidP="006A0EE4">
      <w:pPr>
        <w:rPr>
          <w:rFonts w:ascii="Arial" w:hAnsi="Arial" w:cs="Arial"/>
        </w:rPr>
      </w:pPr>
      <w:r w:rsidRPr="000E39AE">
        <w:rPr>
          <w:rFonts w:ascii="Arial" w:hAnsi="Arial" w:cs="Arial"/>
        </w:rPr>
        <w:t>VCT</w:t>
      </w:r>
      <w:r w:rsidRPr="000E39AE">
        <w:rPr>
          <w:rFonts w:ascii="Arial" w:hAnsi="Arial" w:cs="Arial"/>
        </w:rPr>
        <w:tab/>
      </w:r>
      <w:r w:rsidRPr="000E39AE">
        <w:rPr>
          <w:rFonts w:ascii="Arial" w:hAnsi="Arial" w:cs="Arial"/>
        </w:rPr>
        <w:tab/>
        <w:t xml:space="preserve">Voluntary Counselling and Testing </w:t>
      </w:r>
    </w:p>
    <w:p w14:paraId="495C37B3" w14:textId="77777777" w:rsidR="006A0EE4" w:rsidRPr="000E39AE" w:rsidRDefault="006A0EE4" w:rsidP="006A0EE4">
      <w:pPr>
        <w:rPr>
          <w:rFonts w:ascii="Arial" w:hAnsi="Arial" w:cs="Arial"/>
        </w:rPr>
      </w:pPr>
      <w:r w:rsidRPr="000E39AE">
        <w:rPr>
          <w:rFonts w:ascii="Arial" w:hAnsi="Arial" w:cs="Arial"/>
        </w:rPr>
        <w:t>VL</w:t>
      </w:r>
      <w:r w:rsidRPr="000E39AE">
        <w:rPr>
          <w:rFonts w:ascii="Arial" w:hAnsi="Arial" w:cs="Arial"/>
        </w:rPr>
        <w:tab/>
      </w:r>
      <w:r w:rsidRPr="000E39AE">
        <w:rPr>
          <w:rFonts w:ascii="Arial" w:hAnsi="Arial" w:cs="Arial"/>
        </w:rPr>
        <w:tab/>
        <w:t>Viral Load</w:t>
      </w:r>
    </w:p>
    <w:p w14:paraId="125B6A3F" w14:textId="77777777" w:rsidR="006A0EE4" w:rsidRPr="000E39AE" w:rsidRDefault="006A0EE4" w:rsidP="006A0EE4">
      <w:pPr>
        <w:rPr>
          <w:rFonts w:ascii="Arial" w:hAnsi="Arial" w:cs="Arial"/>
        </w:rPr>
      </w:pPr>
      <w:r w:rsidRPr="000E39AE">
        <w:rPr>
          <w:rFonts w:ascii="Arial" w:hAnsi="Arial" w:cs="Arial"/>
        </w:rPr>
        <w:t>WHO</w:t>
      </w:r>
      <w:r w:rsidRPr="000E39AE">
        <w:rPr>
          <w:rFonts w:ascii="Arial" w:hAnsi="Arial" w:cs="Arial"/>
        </w:rPr>
        <w:tab/>
      </w:r>
      <w:r w:rsidRPr="000E39AE">
        <w:rPr>
          <w:rFonts w:ascii="Arial" w:hAnsi="Arial" w:cs="Arial"/>
        </w:rPr>
        <w:tab/>
        <w:t>World Health Organization</w:t>
      </w:r>
    </w:p>
    <w:p w14:paraId="6EB01142" w14:textId="77777777" w:rsidR="006A0EE4" w:rsidRPr="006A0EE4" w:rsidRDefault="006A0EE4" w:rsidP="006A0EE4">
      <w:pPr>
        <w:pStyle w:val="Body"/>
        <w:rPr>
          <w:lang w:val="en-US"/>
        </w:rPr>
      </w:pPr>
    </w:p>
    <w:p w14:paraId="718146C4" w14:textId="77777777" w:rsidR="00961CED" w:rsidRDefault="00961CED">
      <w:pPr>
        <w:pStyle w:val="Body"/>
        <w:spacing w:line="240" w:lineRule="auto"/>
        <w:jc w:val="both"/>
        <w:rPr>
          <w:rStyle w:val="None"/>
          <w:b/>
          <w:bCs/>
        </w:rPr>
      </w:pPr>
    </w:p>
    <w:p w14:paraId="1BC92AEF" w14:textId="77777777" w:rsidR="00A13588" w:rsidRPr="00A13588" w:rsidRDefault="00A13588" w:rsidP="00A13588">
      <w:pPr>
        <w:pStyle w:val="Body"/>
        <w:rPr>
          <w:lang w:val="en-US"/>
        </w:rPr>
      </w:pPr>
    </w:p>
    <w:p w14:paraId="2E21284C" w14:textId="22CC733D" w:rsidR="00961CED" w:rsidRDefault="007D126F">
      <w:pPr>
        <w:pStyle w:val="Body"/>
        <w:spacing w:line="240" w:lineRule="auto"/>
        <w:rPr>
          <w:rStyle w:val="None"/>
          <w:color w:val="0070C0"/>
          <w:u w:color="0070C0"/>
        </w:rPr>
      </w:pPr>
      <w:bookmarkStart w:id="5" w:name="_headingh.3cqmetx"/>
      <w:bookmarkEnd w:id="5"/>
      <w:r>
        <w:rPr>
          <w:rStyle w:val="None"/>
          <w:color w:val="0070C0"/>
          <w:u w:color="0070C0"/>
          <w:lang w:val="en-US"/>
        </w:rPr>
        <w:t xml:space="preserve">Executive Summary </w:t>
      </w:r>
    </w:p>
    <w:p w14:paraId="4913BB8F" w14:textId="51B4111D" w:rsidR="00961CED" w:rsidRDefault="007D126F">
      <w:pPr>
        <w:pStyle w:val="Body"/>
        <w:spacing w:after="0" w:line="240" w:lineRule="auto"/>
        <w:jc w:val="both"/>
        <w:rPr>
          <w:rStyle w:val="None"/>
        </w:rPr>
      </w:pPr>
      <w:r>
        <w:rPr>
          <w:rStyle w:val="None"/>
          <w:lang w:val="en-US"/>
        </w:rPr>
        <w:t xml:space="preserve">In Bhutan, existing data suggest a low-level HIV epidemic. The first case of HIV was diagnosed in 1993. Since then, the number of new infections diagnosed increased steadily.  The number of new HIV infections appears to have plateaued since 2013 fluctuating between 49 and 58. As of </w:t>
      </w:r>
      <w:r>
        <w:rPr>
          <w:rStyle w:val="None"/>
        </w:rPr>
        <w:t xml:space="preserve">November </w:t>
      </w:r>
      <w:r>
        <w:rPr>
          <w:rStyle w:val="None"/>
          <w:lang w:val="en-US"/>
        </w:rPr>
        <w:t xml:space="preserve">2021, there has been an accumulated 795 HIV diagnoses and 599 of the cases are known to be alive. According to Global AIDS Epidemic modeling by UNAIDS based on data from 2018, the projections model reveals increasing HIV infectivity trends in Bhutan among key populations with an HIV detection gap of about </w:t>
      </w:r>
      <w:r>
        <w:rPr>
          <w:rStyle w:val="None"/>
        </w:rPr>
        <w:t>39</w:t>
      </w:r>
      <w:r>
        <w:rPr>
          <w:rStyle w:val="None"/>
          <w:lang w:val="en-US"/>
        </w:rPr>
        <w:t>%. As part of the SKPA program, an external review of key population service packages and gender review was conducted that also outlined the requirements of increasing HIV testing uptake through innovative strategies. As per the national Key Populations Size Estimate study (PSE)</w:t>
      </w:r>
      <w:r>
        <w:rPr>
          <w:rStyle w:val="None"/>
        </w:rPr>
        <w:t xml:space="preserve">, </w:t>
      </w:r>
      <w:r>
        <w:rPr>
          <w:rStyle w:val="None"/>
          <w:lang w:val="en-US"/>
        </w:rPr>
        <w:t xml:space="preserve">the </w:t>
      </w:r>
      <w:r>
        <w:rPr>
          <w:rStyle w:val="None"/>
        </w:rPr>
        <w:t>size estimates</w:t>
      </w:r>
      <w:r>
        <w:rPr>
          <w:rStyle w:val="None"/>
          <w:lang w:val="en-US"/>
        </w:rPr>
        <w:t xml:space="preserve"> of the key populations were calculated.  There are an estimated 1,221 high-risk women in Bhutan, of whom 597 are commercial sex workers.  There are an estimated 1,726 men who have sex with men, 76 transgender women, and 302 transgender men.  Various reviews conducted by WHO, Global Fund, and other partners have recommended focusing on scaling up testing for the key populations. </w:t>
      </w:r>
    </w:p>
    <w:p w14:paraId="150F2F86" w14:textId="77777777" w:rsidR="00961CED" w:rsidRDefault="007D126F">
      <w:pPr>
        <w:pStyle w:val="Body"/>
        <w:spacing w:after="0" w:line="240" w:lineRule="auto"/>
        <w:jc w:val="both"/>
        <w:rPr>
          <w:rStyle w:val="Hyperlink2"/>
        </w:rPr>
      </w:pPr>
      <w:r>
        <w:rPr>
          <w:rStyle w:val="None"/>
          <w:lang w:val="en-US"/>
        </w:rPr>
        <w:t xml:space="preserve">HIV-Self Testing (HIVST) is becoming an established option for providing highly accurate results and is recommended by WHO particularly to provide testing services to key populations, who remain mostly hidden. HIVST is a process of testing </w:t>
      </w:r>
      <w:r>
        <w:rPr>
          <w:rStyle w:val="None"/>
          <w:color w:val="333333"/>
          <w:u w:color="333333"/>
          <w:shd w:val="clear" w:color="auto" w:fill="FFFFFF"/>
          <w:lang w:val="en-US"/>
        </w:rPr>
        <w:t>HIV where a person collects his or her specimen (oral fluid or blood) and then performs the test and interprets the test result, often in a private setting, either alone or with someone he or she trusts</w:t>
      </w:r>
      <w:r>
        <w:rPr>
          <w:rStyle w:val="None"/>
          <w:lang w:val="en-US"/>
        </w:rPr>
        <w:t xml:space="preserve">. For this demonstration project, only an oral fluid sample is used.  It is a screening test and does not provide confirmatory diagnosis and therefore confirmatory testing is required if the initial result is positive.  An individual conducts his or her own HIV test using a simple oral test kit. This emerging testing approach provides an opportunity for people to test themselves discreetly and conveniently, thereby empowering those who may not otherwise test willingly, particularly among high-risk populations to know their HIV status. Despite considerable efforts, there remains a testing gap for the country and new approaches must be considered. HIVST has the potential of being a high-impact, low-cost intervention to reach population groups that are not testing and to increase the number of people living with HIV who are identified and initiate treatment. HIVST also provides an opportunity to link HIV prevention services with the people who are tested negative. </w:t>
      </w:r>
    </w:p>
    <w:p w14:paraId="029EE19A" w14:textId="77777777" w:rsidR="00961CED" w:rsidRDefault="007D126F">
      <w:pPr>
        <w:pStyle w:val="Body"/>
        <w:spacing w:after="0" w:line="240" w:lineRule="auto"/>
        <w:jc w:val="both"/>
        <w:rPr>
          <w:rStyle w:val="None"/>
        </w:rPr>
      </w:pPr>
      <w:r>
        <w:rPr>
          <w:rStyle w:val="None"/>
          <w:lang w:val="en-US"/>
        </w:rPr>
        <w:t xml:space="preserve">To provide focused interventions and also to increase detection rate, the MOH in collaboration with Save the Children, Bhutan, carried out a Bhutan Self Care demonstration project, to understand the feasibility of the HIVST in Bhutan. </w:t>
      </w:r>
      <w:r>
        <w:rPr>
          <w:rStyle w:val="None"/>
        </w:rPr>
        <w:t>“</w:t>
      </w:r>
      <w:proofErr w:type="spellStart"/>
      <w:r>
        <w:rPr>
          <w:rStyle w:val="None"/>
          <w:lang w:val="en-US"/>
        </w:rPr>
        <w:t>OraQuick</w:t>
      </w:r>
      <w:proofErr w:type="spellEnd"/>
      <w:r>
        <w:rPr>
          <w:rStyle w:val="None"/>
        </w:rPr>
        <w:t xml:space="preserve">” </w:t>
      </w:r>
      <w:r>
        <w:rPr>
          <w:rStyle w:val="None"/>
          <w:lang w:val="en-US"/>
        </w:rPr>
        <w:t>test kit (WHO pre-qualified and registered with DRA) was used for this project. The demonstration project was carried out among the target</w:t>
      </w:r>
      <w:r>
        <w:rPr>
          <w:rStyle w:val="None"/>
        </w:rPr>
        <w:t xml:space="preserve"> </w:t>
      </w:r>
      <w:r>
        <w:rPr>
          <w:rStyle w:val="None"/>
          <w:lang w:val="en-US"/>
        </w:rPr>
        <w:t xml:space="preserve">key and vulnerable population using both qualitative and quantitative data collection methods. A total of 436 key population members and 447 vulnerable population members were tested using various methods. There were no reactive results. Despite having some nervousness and fears before and while waiting for the test results, most participants believed that the test is simple, easy, and can be useful to self-test HIV.  The study found that HIVST can be implemented in Bhutan and can be one of the strategies particularly to reach the unreached and the hidden key population. However, there should be adequate advocacy, enhanced access to counseling services to prevent any ill effects, and access to HIVST kit should be made freely available across the country.    </w:t>
      </w:r>
    </w:p>
    <w:p w14:paraId="24419415" w14:textId="77777777" w:rsidR="00961CED" w:rsidRDefault="00961CED">
      <w:pPr>
        <w:pStyle w:val="Body"/>
        <w:spacing w:after="0" w:line="240" w:lineRule="auto"/>
        <w:jc w:val="both"/>
        <w:rPr>
          <w:rStyle w:val="None"/>
        </w:rPr>
      </w:pPr>
    </w:p>
    <w:p w14:paraId="02DAB9E2" w14:textId="77777777" w:rsidR="00961CED" w:rsidRDefault="00961CED">
      <w:pPr>
        <w:pStyle w:val="Body"/>
        <w:spacing w:line="240" w:lineRule="auto"/>
        <w:jc w:val="both"/>
      </w:pPr>
    </w:p>
    <w:p w14:paraId="1C19CBD3" w14:textId="77777777" w:rsidR="00961CED" w:rsidRDefault="00961CED">
      <w:pPr>
        <w:pStyle w:val="Body"/>
        <w:spacing w:line="240" w:lineRule="auto"/>
        <w:jc w:val="both"/>
      </w:pPr>
    </w:p>
    <w:p w14:paraId="24AD2464" w14:textId="77777777" w:rsidR="00961CED" w:rsidRDefault="00961CED">
      <w:pPr>
        <w:pStyle w:val="Body"/>
        <w:spacing w:line="240" w:lineRule="auto"/>
        <w:jc w:val="both"/>
      </w:pPr>
    </w:p>
    <w:p w14:paraId="2159C66E" w14:textId="77777777" w:rsidR="00961CED" w:rsidRDefault="00961CED">
      <w:pPr>
        <w:pStyle w:val="Body"/>
        <w:spacing w:line="240" w:lineRule="auto"/>
        <w:jc w:val="both"/>
      </w:pPr>
    </w:p>
    <w:p w14:paraId="0C1E22FC" w14:textId="77777777" w:rsidR="00961CED" w:rsidRDefault="00961CED">
      <w:pPr>
        <w:pStyle w:val="Body"/>
        <w:spacing w:line="240" w:lineRule="auto"/>
        <w:jc w:val="both"/>
      </w:pPr>
    </w:p>
    <w:p w14:paraId="7B30D9C9" w14:textId="77777777" w:rsidR="00961CED" w:rsidRDefault="007D126F">
      <w:pPr>
        <w:pStyle w:val="Heading"/>
        <w:spacing w:line="240" w:lineRule="auto"/>
        <w:rPr>
          <w:rStyle w:val="None"/>
          <w:rFonts w:ascii="Calibri" w:eastAsia="Calibri" w:hAnsi="Calibri" w:cs="Calibri"/>
          <w:sz w:val="22"/>
          <w:szCs w:val="22"/>
        </w:rPr>
      </w:pPr>
      <w:bookmarkStart w:id="6" w:name="_headingh.1rvwp1q"/>
      <w:bookmarkStart w:id="7" w:name="_Toc92226273"/>
      <w:bookmarkEnd w:id="6"/>
      <w:r>
        <w:rPr>
          <w:rStyle w:val="None"/>
          <w:rFonts w:ascii="Calibri" w:hAnsi="Calibri"/>
          <w:sz w:val="22"/>
          <w:szCs w:val="22"/>
        </w:rPr>
        <w:t>Background</w:t>
      </w:r>
      <w:bookmarkEnd w:id="7"/>
    </w:p>
    <w:p w14:paraId="1C1FF5B9" w14:textId="77777777" w:rsidR="00961CED" w:rsidRDefault="007D126F">
      <w:pPr>
        <w:pStyle w:val="Body"/>
        <w:spacing w:after="0" w:line="240" w:lineRule="auto"/>
        <w:jc w:val="both"/>
        <w:rPr>
          <w:rStyle w:val="None"/>
        </w:rPr>
      </w:pPr>
      <w:r>
        <w:rPr>
          <w:rStyle w:val="None"/>
        </w:rPr>
        <w:t xml:space="preserve"> </w:t>
      </w:r>
    </w:p>
    <w:p w14:paraId="11227DDF" w14:textId="77777777" w:rsidR="00961CED" w:rsidRDefault="007D126F">
      <w:pPr>
        <w:pStyle w:val="Body"/>
        <w:spacing w:after="0" w:line="240" w:lineRule="auto"/>
        <w:jc w:val="both"/>
        <w:rPr>
          <w:rStyle w:val="None"/>
        </w:rPr>
      </w:pPr>
      <w:r>
        <w:rPr>
          <w:rStyle w:val="Hyperlink2"/>
          <w:lang w:val="en-US"/>
        </w:rPr>
        <w:t>INTRODUCTION</w:t>
      </w:r>
    </w:p>
    <w:p w14:paraId="7343884F" w14:textId="0303CABF" w:rsidR="00961CED" w:rsidRDefault="007D126F">
      <w:pPr>
        <w:pStyle w:val="Body"/>
        <w:spacing w:after="0" w:line="240" w:lineRule="auto"/>
        <w:jc w:val="both"/>
        <w:rPr>
          <w:rStyle w:val="None"/>
        </w:rPr>
      </w:pPr>
      <w:r>
        <w:rPr>
          <w:rStyle w:val="None"/>
          <w:lang w:val="en-US"/>
        </w:rPr>
        <w:t xml:space="preserve"> HIVST has the potential to increase understanding of HIV status and has public health benefits that may significantly reduce the risk of HIV transmission.  Bhutan aims to achieve the target of 95-100-95.  This demonstration project is envisioned to enhance uptake and allow easier accessibility of HIV testing options for the key and vulnerable populations. </w:t>
      </w:r>
      <w:r w:rsidR="00DC7B94">
        <w:rPr>
          <w:rStyle w:val="None"/>
          <w:lang w:val="en-US"/>
        </w:rPr>
        <w:t>As there is low</w:t>
      </w:r>
      <w:r>
        <w:rPr>
          <w:rStyle w:val="None"/>
          <w:lang w:val="en-US"/>
        </w:rPr>
        <w:t xml:space="preserve"> uptake of conventional HIV testing in the country, it is important to implement innovative strategies to widen the scope of nationwide HTS provision. The development of this HIVST demonstration project was therefore necessitated by the need to increase the uptake of HIV testing in the country. Increased HIV testing can support HIV prevention, care, and treatment services. HIVST provides an opportunity for people to test themselves discreetly and conveniently and may provide an opportunity to the population currently not reached by existing HIV testing and counseling services. Thus, the introduction of HIV self-testing in addition to already existing testing methods can significantly contribute to the national objective</w:t>
      </w:r>
      <w:r w:rsidR="00DC7B94">
        <w:rPr>
          <w:rStyle w:val="None"/>
          <w:lang w:val="en-US"/>
        </w:rPr>
        <w:t>.</w:t>
      </w:r>
      <w:r>
        <w:rPr>
          <w:rStyle w:val="None"/>
          <w:lang w:val="en-US"/>
        </w:rPr>
        <w:t xml:space="preserve">  </w:t>
      </w:r>
    </w:p>
    <w:p w14:paraId="00D136AA" w14:textId="77777777" w:rsidR="00961CED" w:rsidRDefault="00961CED">
      <w:pPr>
        <w:pStyle w:val="Body"/>
        <w:spacing w:line="240" w:lineRule="auto"/>
        <w:jc w:val="both"/>
        <w:rPr>
          <w:rStyle w:val="None"/>
          <w:b/>
          <w:bCs/>
        </w:rPr>
      </w:pPr>
    </w:p>
    <w:p w14:paraId="752AC3E3" w14:textId="77777777" w:rsidR="00961CED" w:rsidRDefault="007D126F">
      <w:pPr>
        <w:pStyle w:val="Body"/>
        <w:spacing w:after="0" w:line="240" w:lineRule="auto"/>
        <w:jc w:val="both"/>
        <w:rPr>
          <w:rStyle w:val="Hyperlink2"/>
        </w:rPr>
      </w:pPr>
      <w:r>
        <w:rPr>
          <w:rStyle w:val="Hyperlink2"/>
          <w:lang w:val="en-US"/>
        </w:rPr>
        <w:t>COUNTRY</w:t>
      </w:r>
      <w:r>
        <w:rPr>
          <w:rStyle w:val="Hyperlink2"/>
        </w:rPr>
        <w:t>’</w:t>
      </w:r>
      <w:r>
        <w:rPr>
          <w:rStyle w:val="Hyperlink2"/>
          <w:lang w:val="en-US"/>
        </w:rPr>
        <w:t>S CONTEXT &amp; RATIONALE</w:t>
      </w:r>
    </w:p>
    <w:p w14:paraId="04A9DB26" w14:textId="77777777" w:rsidR="00961CED" w:rsidRDefault="007D126F">
      <w:pPr>
        <w:pStyle w:val="Body"/>
        <w:spacing w:after="0" w:line="240" w:lineRule="auto"/>
        <w:jc w:val="both"/>
        <w:rPr>
          <w:rStyle w:val="None"/>
        </w:rPr>
      </w:pPr>
      <w:r>
        <w:rPr>
          <w:rStyle w:val="None"/>
          <w:lang w:val="en-US"/>
        </w:rPr>
        <w:t>The national response to HIV in Bhutan is geared to end the epidemic by 2030. Targets to achieve this vision include increasing the proportion of the population living with HIV who are diagnosed to &gt;95%, the proportion of those diagnosed on antiretroviral treatment at 100%, and the proportion retained in care with sustained viral suppression at &gt;95% by 2025. In contrast to other countries in Southeast Asia, Bhutan has a different epidemiologic progression of HIV with infection appearing relatively later. Typically, key populations are at elevated risk to acquire infections but there is very low HIV testing uptake in this group. These key populations include men who have sex with men, transgender persons, female sex workers and high-risk women, and people who use drugs. HIV incidence rises fast in these populations, often accelerating after a threshold of 5% prevalence. HIV transmission to the sexual partners and spouses of key population members becomes substantial, raising the overall prevalence of HIV for the nation.</w:t>
      </w:r>
    </w:p>
    <w:p w14:paraId="0348ED3E" w14:textId="77777777" w:rsidR="00961CED" w:rsidRDefault="00961CED">
      <w:pPr>
        <w:pStyle w:val="Body"/>
        <w:spacing w:after="0" w:line="240" w:lineRule="auto"/>
        <w:jc w:val="both"/>
        <w:rPr>
          <w:rStyle w:val="None"/>
        </w:rPr>
      </w:pPr>
    </w:p>
    <w:p w14:paraId="1FC20BFD" w14:textId="5980B6AF" w:rsidR="00961CED" w:rsidRDefault="007D126F">
      <w:pPr>
        <w:pStyle w:val="Body"/>
        <w:spacing w:after="0" w:line="240" w:lineRule="auto"/>
        <w:jc w:val="both"/>
        <w:rPr>
          <w:rStyle w:val="None"/>
        </w:rPr>
      </w:pPr>
      <w:r>
        <w:rPr>
          <w:rStyle w:val="None"/>
          <w:lang w:val="en-US"/>
        </w:rPr>
        <w:t xml:space="preserve">At present, in Bhutan, HIV testing and counseling are provided through 49 hospitals, 186 </w:t>
      </w:r>
      <w:r w:rsidR="00DC7B94">
        <w:rPr>
          <w:rStyle w:val="None"/>
          <w:lang w:val="en-US"/>
        </w:rPr>
        <w:t>PHCs, six</w:t>
      </w:r>
      <w:r>
        <w:rPr>
          <w:rStyle w:val="None"/>
          <w:lang w:val="en-US"/>
        </w:rPr>
        <w:t xml:space="preserve"> HISCs and 13 private diagnostic clinics. In addition, targeted HIV &amp; STIs (hepatitis B and syphilis) testing is carried out</w:t>
      </w:r>
      <w:r w:rsidR="00DC7B94">
        <w:rPr>
          <w:rStyle w:val="None"/>
          <w:lang w:val="en-US"/>
        </w:rPr>
        <w:t>,</w:t>
      </w:r>
      <w:r>
        <w:rPr>
          <w:rStyle w:val="None"/>
          <w:lang w:val="en-US"/>
        </w:rPr>
        <w:t xml:space="preserve"> through</w:t>
      </w:r>
      <w:r w:rsidR="00DC7B94">
        <w:rPr>
          <w:rStyle w:val="None"/>
          <w:lang w:val="en-US"/>
        </w:rPr>
        <w:t xml:space="preserve"> </w:t>
      </w:r>
      <w:r>
        <w:rPr>
          <w:rStyle w:val="None"/>
          <w:lang w:val="en-US"/>
        </w:rPr>
        <w:t>the outreach and in-reach activities from the six standalone HISCs for key populations including the vulnerable populations like migrant</w:t>
      </w:r>
      <w:r w:rsidR="00DC7B94">
        <w:rPr>
          <w:rStyle w:val="None"/>
          <w:lang w:val="en-US"/>
        </w:rPr>
        <w:t xml:space="preserve"> and </w:t>
      </w:r>
      <w:r>
        <w:rPr>
          <w:rStyle w:val="None"/>
          <w:lang w:val="en-US"/>
        </w:rPr>
        <w:t xml:space="preserve">transport </w:t>
      </w:r>
      <w:r w:rsidR="00DC7B94">
        <w:rPr>
          <w:rStyle w:val="None"/>
          <w:lang w:val="en-US"/>
        </w:rPr>
        <w:t>workers.</w:t>
      </w:r>
      <w:r>
        <w:rPr>
          <w:rStyle w:val="None"/>
          <w:lang w:val="en-US"/>
        </w:rPr>
        <w:t xml:space="preserve"> </w:t>
      </w:r>
    </w:p>
    <w:p w14:paraId="72529FAF" w14:textId="0ACE3C2D" w:rsidR="00961CED" w:rsidRDefault="007D126F">
      <w:pPr>
        <w:pStyle w:val="Body"/>
        <w:spacing w:after="0" w:line="240" w:lineRule="auto"/>
        <w:jc w:val="both"/>
        <w:rPr>
          <w:rStyle w:val="None"/>
        </w:rPr>
      </w:pPr>
      <w:r>
        <w:rPr>
          <w:rStyle w:val="None"/>
          <w:lang w:val="en-US"/>
        </w:rPr>
        <w:t>Out of 658 cases that were analyzed for a mode of transmission</w:t>
      </w:r>
      <w:r>
        <w:rPr>
          <w:rStyle w:val="None"/>
          <w:vertAlign w:val="superscript"/>
        </w:rPr>
        <w:footnoteReference w:id="2"/>
      </w:r>
      <w:r>
        <w:rPr>
          <w:rStyle w:val="None"/>
          <w:lang w:val="en-US"/>
        </w:rPr>
        <w:t xml:space="preserve">,612 (92.2%) cases were reported with the heterosexual model of transmission, 37 (5.6%) </w:t>
      </w:r>
      <w:r>
        <w:rPr>
          <w:rStyle w:val="None"/>
        </w:rPr>
        <w:t xml:space="preserve">– </w:t>
      </w:r>
      <w:r>
        <w:rPr>
          <w:rStyle w:val="None"/>
          <w:lang w:val="en-US"/>
        </w:rPr>
        <w:t xml:space="preserve">mother to child transmission (MTCT), 3 (0.5%) </w:t>
      </w:r>
      <w:r>
        <w:rPr>
          <w:rStyle w:val="None"/>
        </w:rPr>
        <w:t xml:space="preserve">– </w:t>
      </w:r>
      <w:r>
        <w:rPr>
          <w:rStyle w:val="None"/>
          <w:lang w:val="en-US"/>
        </w:rPr>
        <w:t xml:space="preserve">injecting drug use (IDU)-related transmission, 3 (0.5%) </w:t>
      </w:r>
      <w:r>
        <w:rPr>
          <w:rStyle w:val="None"/>
        </w:rPr>
        <w:t xml:space="preserve">– </w:t>
      </w:r>
      <w:r>
        <w:rPr>
          <w:rStyle w:val="None"/>
          <w:lang w:val="en-US"/>
        </w:rPr>
        <w:t xml:space="preserve">as a result of blood transfusion, 3 (0.5%) </w:t>
      </w:r>
      <w:r>
        <w:rPr>
          <w:rStyle w:val="None"/>
        </w:rPr>
        <w:t xml:space="preserve">– </w:t>
      </w:r>
      <w:r>
        <w:rPr>
          <w:rStyle w:val="None"/>
          <w:lang w:val="en-US"/>
        </w:rPr>
        <w:t xml:space="preserve">other reasons (not specified). The recent data, from NACP, for the HIV cases till </w:t>
      </w:r>
      <w:r>
        <w:rPr>
          <w:rStyle w:val="None"/>
        </w:rPr>
        <w:t xml:space="preserve">November </w:t>
      </w:r>
      <w:r>
        <w:rPr>
          <w:rStyle w:val="None"/>
          <w:lang w:val="en-US"/>
        </w:rPr>
        <w:t>2021 also indicates the sexual route of transmission (</w:t>
      </w:r>
      <w:r>
        <w:rPr>
          <w:rStyle w:val="None"/>
        </w:rPr>
        <w:t xml:space="preserve">749 </w:t>
      </w:r>
      <w:r>
        <w:rPr>
          <w:rStyle w:val="None"/>
          <w:lang w:val="en-US"/>
        </w:rPr>
        <w:t>cases) followed by Mother to Child (40), IDU</w:t>
      </w:r>
      <w:r w:rsidR="00230B7F">
        <w:rPr>
          <w:rStyle w:val="None"/>
          <w:lang w:val="en-US"/>
        </w:rPr>
        <w:t xml:space="preserve"> (</w:t>
      </w:r>
      <w:r>
        <w:rPr>
          <w:rStyle w:val="None"/>
          <w:lang w:val="en-US"/>
        </w:rPr>
        <w:t>3</w:t>
      </w:r>
      <w:r w:rsidR="00230B7F">
        <w:rPr>
          <w:rStyle w:val="None"/>
          <w:lang w:val="en-US"/>
        </w:rPr>
        <w:t>)</w:t>
      </w:r>
      <w:r>
        <w:rPr>
          <w:rStyle w:val="None"/>
          <w:lang w:val="en-US"/>
        </w:rPr>
        <w:t xml:space="preserve"> and blood </w:t>
      </w:r>
      <w:r w:rsidR="00230B7F">
        <w:rPr>
          <w:rStyle w:val="None"/>
          <w:lang w:val="en-US"/>
        </w:rPr>
        <w:t>transfusion (</w:t>
      </w:r>
      <w:r>
        <w:rPr>
          <w:rStyle w:val="None"/>
          <w:lang w:val="en-US"/>
        </w:rPr>
        <w:t>3</w:t>
      </w:r>
      <w:r w:rsidR="00230B7F">
        <w:rPr>
          <w:rStyle w:val="None"/>
          <w:lang w:val="en-US"/>
        </w:rPr>
        <w:t>)</w:t>
      </w:r>
      <w:r>
        <w:rPr>
          <w:rStyle w:val="None"/>
          <w:lang w:val="en-US"/>
        </w:rPr>
        <w:t>. Based on the existing data, heterosexual transmission is the predominant mode of HIV transmission; however, cases of homosexual sex may be underreported due to the high level of stigma associated. Chances are high that those missed for HIV testing are the more stigmatized population groups which could also potentially contain undiagnosed HIV cases. Current approaches have not yielded an adequate level of testing among the key populations. The low number of outreach referrals points towards stigma and discrimination and other issues of confidentiality that key population groups often encounter.</w:t>
      </w:r>
      <w:r>
        <w:rPr>
          <w:rStyle w:val="None"/>
          <w:vertAlign w:val="superscript"/>
        </w:rPr>
        <w:footnoteReference w:id="3"/>
      </w:r>
      <w:r>
        <w:rPr>
          <w:rStyle w:val="None"/>
        </w:rPr>
        <w:t xml:space="preserve"> </w:t>
      </w:r>
    </w:p>
    <w:p w14:paraId="66C4E4F3" w14:textId="77777777" w:rsidR="00961CED" w:rsidRDefault="00961CED">
      <w:pPr>
        <w:pStyle w:val="Body"/>
        <w:spacing w:after="0" w:line="240" w:lineRule="auto"/>
        <w:jc w:val="both"/>
        <w:rPr>
          <w:rStyle w:val="None"/>
        </w:rPr>
      </w:pPr>
    </w:p>
    <w:p w14:paraId="2A90192B" w14:textId="48FED75D" w:rsidR="00961CED" w:rsidRDefault="007D126F">
      <w:pPr>
        <w:pStyle w:val="Body"/>
        <w:spacing w:line="240" w:lineRule="auto"/>
        <w:jc w:val="both"/>
      </w:pPr>
      <w:r>
        <w:rPr>
          <w:rStyle w:val="None"/>
          <w:lang w:val="en-US"/>
        </w:rPr>
        <w:t xml:space="preserve">A recent population size estimation exercise conducted among men who have sex with men, transgender persons, and sex workers in Bhutan lays the foundation for this HIV self-testing implementation. The exercise applied multiple methods to arrive at robust population size estimates, mapped the venues where key populations can be reached, and gauged their levels of risk and preventive behaviors through face-to-face interviews. The study successfully recruited 948 key population members (including 349 sex workers, 273 men who have sex with men, 34 transgender women, 124 transgender men, and 168 other high-risk women) using a hybrid venue / peer-referral sampling approach. Synthesis of the several population </w:t>
      </w:r>
      <w:proofErr w:type="gramStart"/>
      <w:r>
        <w:rPr>
          <w:rStyle w:val="None"/>
          <w:lang w:val="en-US"/>
        </w:rPr>
        <w:t>size</w:t>
      </w:r>
      <w:proofErr w:type="gramEnd"/>
      <w:r>
        <w:rPr>
          <w:rStyle w:val="None"/>
          <w:lang w:val="en-US"/>
        </w:rPr>
        <w:t xml:space="preserve"> estimates and extrapolation arrived at an estimated 1,726 men who have sex with men, 597 sex workers, 76 transgender women, 302 transgender men, and 624 other women at high risk (i.e., entertainment workers). Interview data found high levels of risk behaviors (e.g., sex for money, multiple partnering, early sexual debut, sex with alcohol) coupled with low levels of preventive behaviors (e.g., condom use, HIV testing, receiving prevention outreach) and wide experiences of discrimination and stigmatization of key populations. </w:t>
      </w:r>
    </w:p>
    <w:p w14:paraId="752246C2" w14:textId="7398E153" w:rsidR="00961CED" w:rsidRDefault="007D126F">
      <w:pPr>
        <w:pStyle w:val="Body"/>
        <w:spacing w:line="240" w:lineRule="auto"/>
        <w:jc w:val="both"/>
      </w:pPr>
      <w:r>
        <w:rPr>
          <w:rStyle w:val="None"/>
          <w:lang w:val="en-US"/>
        </w:rPr>
        <w:t>Major factors driving new HIV infections in Bhutan include lack of knowledge on HIV status in heterosexual relationships, inadequate information on unprotected sex, and low uptake of HIV prevention services including consistent low condom use. Bhutan has not previously implemented self-testing or community-based testing through community-based outreach workers. The draft community-based HIV testing details the provision of confidential and voluntary HIV testing services through a community-based continuum of prevention &amp; support sites</w:t>
      </w:r>
      <w:r>
        <w:rPr>
          <w:rStyle w:val="None"/>
          <w:vertAlign w:val="superscript"/>
        </w:rPr>
        <w:footnoteReference w:id="4"/>
      </w:r>
      <w:r>
        <w:rPr>
          <w:rStyle w:val="None"/>
          <w:lang w:val="en-US"/>
        </w:rPr>
        <w:t xml:space="preserve">. It states the principles of 5Cs (Consent, Confidentiality, Counselling, Correct Results, and Connection) or HIV testing (as per WHO Guideline, 2015).  </w:t>
      </w:r>
    </w:p>
    <w:p w14:paraId="3F016CE6" w14:textId="77777777" w:rsidR="00961CED" w:rsidRDefault="007D126F">
      <w:pPr>
        <w:pStyle w:val="Body"/>
        <w:shd w:val="clear" w:color="auto" w:fill="FFFFFF"/>
        <w:spacing w:line="240" w:lineRule="auto"/>
        <w:jc w:val="both"/>
      </w:pPr>
      <w:r>
        <w:rPr>
          <w:rStyle w:val="None"/>
          <w:lang w:val="en-US"/>
        </w:rPr>
        <w:t>The need to scale up HIV testing services (HTS), including counseling, pre-test information, and post-test counseling; linkage to appropriate HIV prevention, care, treatment services, and other support services are promoted. The recent review of HIV/AIDs services by various technical partners reinforced the need to strengthen the diagnostic and care services with a particular focus on key populations. Therefore, a comprehensive service package inclusive of HIVST services is drafted. HIVST offers privacy and could be done alone or with someone they trust using an oral fluid test kit. Oral fluid-based test kit (</w:t>
      </w:r>
      <w:proofErr w:type="spellStart"/>
      <w:r>
        <w:rPr>
          <w:rStyle w:val="None"/>
          <w:lang w:val="en-US"/>
        </w:rPr>
        <w:t>OraQuick</w:t>
      </w:r>
      <w:proofErr w:type="spellEnd"/>
      <w:r>
        <w:rPr>
          <w:rStyle w:val="None"/>
          <w:lang w:val="en-US"/>
        </w:rPr>
        <w:t>)</w:t>
      </w:r>
      <w:r>
        <w:rPr>
          <w:rStyle w:val="None"/>
          <w:vertAlign w:val="superscript"/>
        </w:rPr>
        <w:footnoteReference w:id="5"/>
      </w:r>
      <w:r>
        <w:rPr>
          <w:rStyle w:val="None"/>
        </w:rPr>
        <w:t>,</w:t>
      </w:r>
      <w:r>
        <w:rPr>
          <w:rStyle w:val="None"/>
          <w:vertAlign w:val="superscript"/>
        </w:rPr>
        <w:footnoteReference w:id="6"/>
      </w:r>
      <w:r>
        <w:rPr>
          <w:rStyle w:val="None"/>
          <w:lang w:val="en-US"/>
        </w:rPr>
        <w:t xml:space="preserve">  can be either administered by trained peer outreach workers or by individuals. Introducing HIVST may further reduce the burden/load on the Health Information and Service Center (HISC) and prevent delays in diagnosis and treatment. HIVST projects had been successfully implemented in Nepal and other regional countries</w:t>
      </w:r>
      <w:r>
        <w:rPr>
          <w:rStyle w:val="None"/>
          <w:vertAlign w:val="superscript"/>
        </w:rPr>
        <w:footnoteReference w:id="7"/>
      </w:r>
      <w:r>
        <w:rPr>
          <w:rStyle w:val="None"/>
        </w:rPr>
        <w:t xml:space="preserve">, </w:t>
      </w:r>
    </w:p>
    <w:p w14:paraId="34BB871A" w14:textId="4B09257D" w:rsidR="00961CED" w:rsidRDefault="007D126F">
      <w:pPr>
        <w:pStyle w:val="Body"/>
        <w:shd w:val="clear" w:color="auto" w:fill="FFFFFF"/>
        <w:spacing w:line="240" w:lineRule="auto"/>
        <w:jc w:val="both"/>
      </w:pPr>
      <w:r>
        <w:rPr>
          <w:rStyle w:val="None"/>
          <w:lang w:val="en-US"/>
        </w:rPr>
        <w:t xml:space="preserve">This demonstration project has leveraged the materials and institutes established for population size estimate study, and sentinel surveillance. The tools and narrations are aligned and adapted from the population size estimate study, sentinel surveillance study, to make it easier for the peer outreach workers as this study has also used the same peer outreach workers. In addition, this demonstration project adapted methods from similar studies conducted in Nepal and other WHO guidance documents.    </w:t>
      </w:r>
    </w:p>
    <w:p w14:paraId="193AB83B" w14:textId="77777777" w:rsidR="00961CED" w:rsidRDefault="007D126F">
      <w:pPr>
        <w:pStyle w:val="Body"/>
        <w:shd w:val="clear" w:color="auto" w:fill="FFFFFF"/>
        <w:spacing w:line="240" w:lineRule="auto"/>
        <w:jc w:val="both"/>
      </w:pPr>
      <w:r>
        <w:rPr>
          <w:rStyle w:val="None"/>
          <w:shd w:val="clear" w:color="auto" w:fill="FFFFFF"/>
          <w:lang w:val="en-US"/>
        </w:rPr>
        <w:t>WHO recommends</w:t>
      </w:r>
      <w:r>
        <w:rPr>
          <w:rStyle w:val="None"/>
          <w:shd w:val="clear" w:color="auto" w:fill="FFFFFF"/>
          <w:vertAlign w:val="superscript"/>
        </w:rPr>
        <w:footnoteReference w:id="8"/>
      </w:r>
      <w:r>
        <w:rPr>
          <w:rStyle w:val="None"/>
          <w:shd w:val="clear" w:color="auto" w:fill="FFFFFF"/>
          <w:lang w:val="en-US"/>
        </w:rPr>
        <w:t xml:space="preserve"> differentiated HTS delivery which</w:t>
      </w:r>
      <w:r>
        <w:rPr>
          <w:rStyle w:val="None"/>
          <w:lang w:val="en-US"/>
        </w:rPr>
        <w:t xml:space="preserve"> includes facility-based testing, self-testing, community-based testing as highlighted below:</w:t>
      </w:r>
    </w:p>
    <w:p w14:paraId="389AE4BC" w14:textId="77777777" w:rsidR="008371FC" w:rsidRDefault="008371FC">
      <w:pPr>
        <w:pStyle w:val="Body"/>
        <w:spacing w:after="0" w:line="240" w:lineRule="auto"/>
        <w:jc w:val="both"/>
        <w:rPr>
          <w:rStyle w:val="Hyperlink2"/>
          <w:lang w:val="de-DE"/>
        </w:rPr>
      </w:pPr>
    </w:p>
    <w:p w14:paraId="7CBA635B" w14:textId="17447721" w:rsidR="00961CED" w:rsidRDefault="007D126F">
      <w:pPr>
        <w:pStyle w:val="Body"/>
        <w:spacing w:after="0" w:line="240" w:lineRule="auto"/>
        <w:jc w:val="both"/>
        <w:rPr>
          <w:rStyle w:val="Hyperlink2"/>
        </w:rPr>
      </w:pPr>
      <w:r>
        <w:rPr>
          <w:rStyle w:val="Hyperlink2"/>
          <w:lang w:val="de-DE"/>
        </w:rPr>
        <w:t>KEY CONSIDERATIONS-</w:t>
      </w:r>
      <w:r>
        <w:rPr>
          <w:rStyle w:val="None"/>
          <w:lang w:val="de-DE"/>
        </w:rPr>
        <w:t>WHO 2019</w:t>
      </w:r>
    </w:p>
    <w:p w14:paraId="1582958B" w14:textId="2945DF88" w:rsidR="00961CED" w:rsidRDefault="008371FC">
      <w:pPr>
        <w:pStyle w:val="Body"/>
        <w:pBdr>
          <w:top w:val="single" w:sz="4" w:space="0" w:color="000000"/>
          <w:left w:val="single" w:sz="4" w:space="0" w:color="000000"/>
          <w:bottom w:val="single" w:sz="4" w:space="0" w:color="000000"/>
          <w:right w:val="single" w:sz="4" w:space="0" w:color="000000"/>
        </w:pBdr>
        <w:spacing w:after="0" w:line="240" w:lineRule="auto"/>
        <w:jc w:val="both"/>
        <w:rPr>
          <w:rStyle w:val="None"/>
        </w:rPr>
      </w:pPr>
      <w:r>
        <w:rPr>
          <w:rStyle w:val="Hyperlink2"/>
          <w:lang w:val="en-US"/>
        </w:rPr>
        <w:t>-</w:t>
      </w:r>
      <w:r w:rsidR="007D126F">
        <w:rPr>
          <w:rStyle w:val="Hyperlink2"/>
          <w:lang w:val="en-US"/>
        </w:rPr>
        <w:t>HIV self-testing (HIVST</w:t>
      </w:r>
      <w:r w:rsidR="007D126F">
        <w:rPr>
          <w:rStyle w:val="None"/>
          <w:lang w:val="en-US"/>
        </w:rPr>
        <w:t>) refers to a process in which a person collects his or her specimen (oral fluid or blood) and then performs an HIV test and interprets the result, often in a private setting, either alone or with someone he or she trusts. As with all approaches to HIV testing, HIVST should always be voluntary, not coercive or mandatory. Although reported misuse and social harm are rare, efforts to prevent, monitor and further mitigate related risks are essential.</w:t>
      </w:r>
    </w:p>
    <w:p w14:paraId="4DAFB629" w14:textId="789D3912" w:rsidR="00961CED" w:rsidRDefault="008371FC">
      <w:pPr>
        <w:pStyle w:val="Body"/>
        <w:pBdr>
          <w:top w:val="single" w:sz="4" w:space="0" w:color="000000"/>
          <w:left w:val="single" w:sz="4" w:space="0" w:color="000000"/>
          <w:bottom w:val="single" w:sz="4" w:space="0" w:color="000000"/>
          <w:right w:val="single" w:sz="4" w:space="0" w:color="000000"/>
        </w:pBdr>
        <w:spacing w:after="0" w:line="240" w:lineRule="auto"/>
        <w:jc w:val="both"/>
        <w:rPr>
          <w:rStyle w:val="None"/>
        </w:rPr>
      </w:pPr>
      <w:r>
        <w:rPr>
          <w:rStyle w:val="Hyperlink2"/>
          <w:lang w:val="en-US"/>
        </w:rPr>
        <w:t>-</w:t>
      </w:r>
      <w:r w:rsidR="007D126F">
        <w:rPr>
          <w:rStyle w:val="Hyperlink2"/>
          <w:lang w:val="en-US"/>
        </w:rPr>
        <w:t>A reactive (positive) self-test</w:t>
      </w:r>
      <w:r w:rsidR="007D126F">
        <w:rPr>
          <w:rStyle w:val="None"/>
          <w:lang w:val="en-US"/>
        </w:rPr>
        <w:t xml:space="preserve"> result always requires further testing and confirmation starting from the beginning of a validated national testing algorithm. Clear messages are essential to ensure users understand that HIVST does not provide a definitive HIV-positive diagnosis, and they are aware of what to do after a reactive self-test result.</w:t>
      </w:r>
    </w:p>
    <w:p w14:paraId="68EC135E" w14:textId="42A3717B" w:rsidR="00961CED" w:rsidRDefault="008371FC">
      <w:pPr>
        <w:pStyle w:val="Body"/>
        <w:pBdr>
          <w:top w:val="single" w:sz="4" w:space="0" w:color="000000"/>
          <w:left w:val="single" w:sz="4" w:space="0" w:color="000000"/>
          <w:bottom w:val="single" w:sz="4" w:space="0" w:color="000000"/>
          <w:right w:val="single" w:sz="4" w:space="0" w:color="000000"/>
        </w:pBdr>
        <w:spacing w:after="0" w:line="240" w:lineRule="auto"/>
        <w:jc w:val="both"/>
        <w:rPr>
          <w:rStyle w:val="None"/>
        </w:rPr>
      </w:pPr>
      <w:r>
        <w:rPr>
          <w:rStyle w:val="Hyperlink2"/>
          <w:lang w:val="en-US"/>
        </w:rPr>
        <w:t>-</w:t>
      </w:r>
      <w:r w:rsidR="007D126F">
        <w:rPr>
          <w:rStyle w:val="Hyperlink2"/>
          <w:lang w:val="en-US"/>
        </w:rPr>
        <w:t>Interpretation of a non-reactive (negative) self-test</w:t>
      </w:r>
      <w:r w:rsidR="007D126F">
        <w:rPr>
          <w:rStyle w:val="None"/>
          <w:lang w:val="en-US"/>
        </w:rPr>
        <w:t xml:space="preserve"> result will depend on the ongoing risk of HIV. Individuals at high ongoing risk, or who test within 6 to 12 weeks of possible HIV exposure, should be encouraged to retest. HIVST is not recommended for users with a known HIV status who are taking antiretroviral drugs, as this may lead to an incorrect self-test result (false non-reactive).</w:t>
      </w:r>
    </w:p>
    <w:p w14:paraId="0A0686D1" w14:textId="134564F6" w:rsidR="008371FC" w:rsidRDefault="008371FC" w:rsidP="008371FC">
      <w:pPr>
        <w:pStyle w:val="Body"/>
        <w:pBdr>
          <w:top w:val="single" w:sz="4" w:space="0" w:color="000000"/>
          <w:left w:val="single" w:sz="4" w:space="0" w:color="000000"/>
          <w:bottom w:val="single" w:sz="4" w:space="0" w:color="000000"/>
          <w:right w:val="single" w:sz="4" w:space="0" w:color="000000"/>
        </w:pBdr>
        <w:spacing w:after="0" w:line="240" w:lineRule="auto"/>
        <w:jc w:val="both"/>
        <w:rPr>
          <w:rStyle w:val="None"/>
        </w:rPr>
      </w:pPr>
      <w:r>
        <w:rPr>
          <w:rStyle w:val="Hyperlink2"/>
          <w:lang w:val="en-US"/>
        </w:rPr>
        <w:t>-</w:t>
      </w:r>
      <w:r w:rsidR="007D126F">
        <w:rPr>
          <w:rStyle w:val="Hyperlink2"/>
          <w:lang w:val="en-US"/>
        </w:rPr>
        <w:t>HIVST is acceptable to many users</w:t>
      </w:r>
      <w:r w:rsidR="007D126F">
        <w:rPr>
          <w:rStyle w:val="None"/>
          <w:lang w:val="en-US"/>
        </w:rPr>
        <w:t xml:space="preserve"> across different contexts and can, therefore, increase uptake and frequency of HIV testing, particularly among populations at high ongoing risk of HIV, who may be less likely to access testing or test less frequently than recommended.</w:t>
      </w:r>
    </w:p>
    <w:p w14:paraId="3C7F3569" w14:textId="683EECB5" w:rsidR="008371FC" w:rsidRDefault="008371FC" w:rsidP="008371FC">
      <w:pPr>
        <w:pStyle w:val="Body"/>
        <w:pBdr>
          <w:top w:val="single" w:sz="4" w:space="0" w:color="000000"/>
          <w:left w:val="single" w:sz="4" w:space="0" w:color="000000"/>
          <w:bottom w:val="single" w:sz="4" w:space="0" w:color="000000"/>
          <w:right w:val="single" w:sz="4" w:space="0" w:color="000000"/>
        </w:pBdr>
        <w:spacing w:after="0" w:line="240" w:lineRule="auto"/>
        <w:jc w:val="both"/>
        <w:rPr>
          <w:rStyle w:val="None"/>
        </w:rPr>
      </w:pPr>
      <w:r>
        <w:rPr>
          <w:rStyle w:val="Hyperlink2"/>
          <w:lang w:val="en-US"/>
        </w:rPr>
        <w:t>-</w:t>
      </w:r>
      <w:r w:rsidR="007D126F">
        <w:rPr>
          <w:rStyle w:val="Hyperlink2"/>
          <w:lang w:val="en-US"/>
        </w:rPr>
        <w:t>HIV rapid diagnostic tests (RDTs</w:t>
      </w:r>
      <w:r w:rsidR="007D126F">
        <w:rPr>
          <w:rStyle w:val="None"/>
          <w:lang w:val="en-US"/>
        </w:rPr>
        <w:t>) used by self-testers can perform as accurately as when used by a trained tester, provided the HIVST products meet quality, safety, and performance standards. In-person demonstrations and other support tools, such as videos, may also enhance the performance of HIVST.</w:t>
      </w:r>
      <w:bookmarkStart w:id="8" w:name="_headingh.4bvk7pj"/>
      <w:bookmarkEnd w:id="8"/>
    </w:p>
    <w:p w14:paraId="3BED81ED" w14:textId="510BD690" w:rsidR="00961CED" w:rsidRPr="008371FC" w:rsidRDefault="008371FC" w:rsidP="008371FC">
      <w:pPr>
        <w:pStyle w:val="Body"/>
        <w:pBdr>
          <w:top w:val="single" w:sz="4" w:space="0" w:color="000000"/>
          <w:left w:val="single" w:sz="4" w:space="0" w:color="000000"/>
          <w:bottom w:val="single" w:sz="4" w:space="0" w:color="000000"/>
          <w:right w:val="single" w:sz="4" w:space="0" w:color="000000"/>
        </w:pBdr>
        <w:spacing w:after="0" w:line="240" w:lineRule="auto"/>
        <w:jc w:val="both"/>
        <w:rPr>
          <w:rStyle w:val="None"/>
        </w:rPr>
      </w:pPr>
      <w:r>
        <w:rPr>
          <w:rStyle w:val="None"/>
          <w:b/>
          <w:bCs/>
        </w:rPr>
        <w:t>-</w:t>
      </w:r>
      <w:r w:rsidR="007D126F" w:rsidRPr="008371FC">
        <w:rPr>
          <w:rStyle w:val="None"/>
          <w:b/>
          <w:bCs/>
        </w:rPr>
        <w:t xml:space="preserve">HIVST can be delivered through various approaches </w:t>
      </w:r>
      <w:r w:rsidR="007D126F">
        <w:rPr>
          <w:rStyle w:val="None"/>
          <w:lang w:val="en-US"/>
        </w:rPr>
        <w:t>in the public and private sectors, including c</w:t>
      </w:r>
      <w:r>
        <w:rPr>
          <w:rStyle w:val="None"/>
          <w:lang w:val="en-US"/>
        </w:rPr>
        <w:t xml:space="preserve"> </w:t>
      </w:r>
      <w:proofErr w:type="spellStart"/>
      <w:r>
        <w:rPr>
          <w:rStyle w:val="None"/>
          <w:lang w:val="en-US"/>
        </w:rPr>
        <w:t>o</w:t>
      </w:r>
      <w:r w:rsidR="007D126F">
        <w:rPr>
          <w:rStyle w:val="None"/>
          <w:lang w:val="en-US"/>
        </w:rPr>
        <w:t>mmunity</w:t>
      </w:r>
      <w:proofErr w:type="spellEnd"/>
      <w:r w:rsidR="007D126F">
        <w:rPr>
          <w:rStyle w:val="None"/>
          <w:lang w:val="en-US"/>
        </w:rPr>
        <w:t>-based, facility-based, and Internet-based channels. Approaches may also offer the option of using oral fluid or blood-based HIV RDT for self-testing. As such, different populations can benefit from a range of choices when self-testing for HIV</w:t>
      </w:r>
    </w:p>
    <w:p w14:paraId="219E3F0F" w14:textId="77777777" w:rsidR="00961CED" w:rsidRDefault="007D126F">
      <w:pPr>
        <w:pStyle w:val="Heading"/>
        <w:spacing w:line="240" w:lineRule="auto"/>
        <w:jc w:val="both"/>
        <w:rPr>
          <w:rStyle w:val="None"/>
          <w:rFonts w:ascii="Calibri" w:eastAsia="Calibri" w:hAnsi="Calibri" w:cs="Calibri"/>
          <w:sz w:val="22"/>
          <w:szCs w:val="22"/>
        </w:rPr>
      </w:pPr>
      <w:bookmarkStart w:id="9" w:name="_Toc92226274"/>
      <w:r>
        <w:rPr>
          <w:rStyle w:val="None"/>
          <w:rFonts w:ascii="Calibri" w:hAnsi="Calibri"/>
          <w:sz w:val="22"/>
          <w:szCs w:val="22"/>
        </w:rPr>
        <w:t>O</w:t>
      </w:r>
      <w:r>
        <w:rPr>
          <w:rStyle w:val="None"/>
          <w:rFonts w:ascii="Calibri" w:hAnsi="Calibri"/>
          <w:sz w:val="22"/>
          <w:szCs w:val="22"/>
          <w:lang w:val="pt-PT"/>
        </w:rPr>
        <w:t>raquick</w:t>
      </w:r>
      <w:r>
        <w:rPr>
          <w:rStyle w:val="None"/>
          <w:rFonts w:ascii="Calibri" w:hAnsi="Calibri"/>
          <w:sz w:val="22"/>
          <w:szCs w:val="22"/>
          <w:vertAlign w:val="superscript"/>
        </w:rPr>
        <w:t>®</w:t>
      </w:r>
      <w:r>
        <w:rPr>
          <w:rStyle w:val="None"/>
          <w:rFonts w:ascii="Calibri" w:hAnsi="Calibri"/>
          <w:sz w:val="22"/>
          <w:szCs w:val="22"/>
        </w:rPr>
        <w:t xml:space="preserve"> Rapid HIV Self-Test</w:t>
      </w:r>
      <w:bookmarkEnd w:id="9"/>
      <w:r>
        <w:rPr>
          <w:rStyle w:val="None"/>
          <w:rFonts w:ascii="Calibri" w:hAnsi="Calibri"/>
          <w:sz w:val="22"/>
          <w:szCs w:val="22"/>
        </w:rPr>
        <w:t xml:space="preserve"> </w:t>
      </w:r>
    </w:p>
    <w:p w14:paraId="4EE5F3BF" w14:textId="77777777" w:rsidR="00961CED" w:rsidRDefault="007D126F">
      <w:pPr>
        <w:pStyle w:val="Body"/>
        <w:spacing w:line="240" w:lineRule="auto"/>
        <w:jc w:val="both"/>
      </w:pPr>
      <w:proofErr w:type="spellStart"/>
      <w:r>
        <w:rPr>
          <w:rStyle w:val="None"/>
          <w:lang w:val="en-US"/>
        </w:rPr>
        <w:t>OraQuick</w:t>
      </w:r>
      <w:proofErr w:type="spellEnd"/>
      <w:r>
        <w:rPr>
          <w:rStyle w:val="None"/>
        </w:rPr>
        <w:t xml:space="preserve">® </w:t>
      </w:r>
      <w:r>
        <w:rPr>
          <w:rStyle w:val="None"/>
          <w:lang w:val="en-US"/>
        </w:rPr>
        <w:t>Rapid HIV Self-Test</w:t>
      </w:r>
      <w:r>
        <w:rPr>
          <w:rStyle w:val="None"/>
          <w:vertAlign w:val="superscript"/>
        </w:rPr>
        <w:footnoteReference w:id="9"/>
      </w:r>
      <w:r>
        <w:rPr>
          <w:rStyle w:val="None"/>
          <w:lang w:val="en-US"/>
        </w:rPr>
        <w:t xml:space="preserve">, manufactured by </w:t>
      </w:r>
      <w:proofErr w:type="spellStart"/>
      <w:r>
        <w:rPr>
          <w:rStyle w:val="None"/>
          <w:lang w:val="en-US"/>
        </w:rPr>
        <w:t>OraSure</w:t>
      </w:r>
      <w:proofErr w:type="spellEnd"/>
      <w:r>
        <w:rPr>
          <w:rStyle w:val="None"/>
          <w:lang w:val="en-US"/>
        </w:rPr>
        <w:t xml:space="preserve"> Technologies, Inc., was used for this project. </w:t>
      </w:r>
      <w:proofErr w:type="spellStart"/>
      <w:r>
        <w:rPr>
          <w:rStyle w:val="None"/>
          <w:lang w:val="en-US"/>
        </w:rPr>
        <w:t>OraQuick</w:t>
      </w:r>
      <w:proofErr w:type="spellEnd"/>
      <w:r>
        <w:rPr>
          <w:rStyle w:val="None"/>
        </w:rPr>
        <w:t xml:space="preserve">® </w:t>
      </w:r>
      <w:r>
        <w:rPr>
          <w:rStyle w:val="None"/>
          <w:shd w:val="clear" w:color="auto" w:fill="FFFFFF"/>
          <w:lang w:val="en-US"/>
        </w:rPr>
        <w:t xml:space="preserve">was prequalified by WHO in July 2017. In Bhutan, the </w:t>
      </w:r>
      <w:proofErr w:type="spellStart"/>
      <w:r>
        <w:rPr>
          <w:rStyle w:val="None"/>
          <w:shd w:val="clear" w:color="auto" w:fill="FFFFFF"/>
          <w:lang w:val="en-US"/>
        </w:rPr>
        <w:t>OraQuick</w:t>
      </w:r>
      <w:proofErr w:type="spellEnd"/>
      <w:r>
        <w:rPr>
          <w:rStyle w:val="None"/>
          <w:shd w:val="clear" w:color="auto" w:fill="FFFFFF"/>
        </w:rPr>
        <w:t xml:space="preserve">® </w:t>
      </w:r>
      <w:r>
        <w:rPr>
          <w:rStyle w:val="None"/>
          <w:shd w:val="clear" w:color="auto" w:fill="FFFFFF"/>
          <w:lang w:val="en-US"/>
        </w:rPr>
        <w:t xml:space="preserve">test is registered with Drug Regulatory Authority (DRA). </w:t>
      </w:r>
      <w:r>
        <w:rPr>
          <w:rStyle w:val="None"/>
          <w:lang w:val="en-US"/>
        </w:rPr>
        <w:t>The test kit</w:t>
      </w:r>
      <w:r>
        <w:rPr>
          <w:rStyle w:val="None"/>
          <w:shd w:val="clear" w:color="auto" w:fill="FFFFFF"/>
          <w:lang w:val="en-US"/>
        </w:rPr>
        <w:t xml:space="preserve"> uses an oral swab. Just like blood, oral fluid (mucosal transudate) collected by swabbing the gums, also contains antibodies produced in response to viral infection. If present, the </w:t>
      </w:r>
      <w:proofErr w:type="spellStart"/>
      <w:r>
        <w:rPr>
          <w:rStyle w:val="None"/>
          <w:lang w:val="en-US"/>
        </w:rPr>
        <w:t>OraQuick</w:t>
      </w:r>
      <w:proofErr w:type="spellEnd"/>
      <w:r>
        <w:rPr>
          <w:rStyle w:val="None"/>
        </w:rPr>
        <w:t>®</w:t>
      </w:r>
      <w:r>
        <w:rPr>
          <w:rStyle w:val="None"/>
          <w:shd w:val="clear" w:color="auto" w:fill="FFFFFF"/>
          <w:lang w:val="en-US"/>
        </w:rPr>
        <w:t xml:space="preserve"> Test detects these HIV-1 &amp; HIV-2 antibodies in the oral fluid. According to </w:t>
      </w:r>
      <w:proofErr w:type="spellStart"/>
      <w:r>
        <w:rPr>
          <w:rStyle w:val="None"/>
          <w:shd w:val="clear" w:color="auto" w:fill="FFFFFF"/>
          <w:lang w:val="en-US"/>
        </w:rPr>
        <w:t>OraSure</w:t>
      </w:r>
      <w:proofErr w:type="spellEnd"/>
      <w:r>
        <w:rPr>
          <w:rStyle w:val="None"/>
          <w:shd w:val="clear" w:color="auto" w:fill="FFFFFF"/>
          <w:lang w:val="en-US"/>
        </w:rPr>
        <w:t xml:space="preserve"> Technologies, Inc., the test kit has 100 percent sensitivity and 99.1 percent specificity compared with a fourth-generation laboratory test. However, the tests may show false-negative results if a person is taking antiretroviral (ARV) drugs, infected with hepatitis B virus (HBV) and hepatitis C virus (HCV), or human T- lymphocytic virus I/II (HTLV (I/II). Oral bleeding may result in an invalid result and the test kit may not detect an HIV infection that has occurred within the</w:t>
      </w:r>
      <w:r>
        <w:rPr>
          <w:rStyle w:val="None"/>
          <w:lang w:val="en-US"/>
        </w:rPr>
        <w:t xml:space="preserve"> last three months. </w:t>
      </w:r>
    </w:p>
    <w:p w14:paraId="3D39250C" w14:textId="77777777" w:rsidR="00961CED" w:rsidRDefault="007D126F">
      <w:pPr>
        <w:pStyle w:val="Heading"/>
        <w:spacing w:line="240" w:lineRule="auto"/>
        <w:jc w:val="both"/>
        <w:rPr>
          <w:rStyle w:val="None"/>
          <w:rFonts w:ascii="Calibri" w:eastAsia="Calibri" w:hAnsi="Calibri" w:cs="Calibri"/>
          <w:sz w:val="22"/>
          <w:szCs w:val="22"/>
        </w:rPr>
      </w:pPr>
      <w:bookmarkStart w:id="10" w:name="_headingh.2r0uhxc"/>
      <w:bookmarkStart w:id="11" w:name="_Toc92226275"/>
      <w:bookmarkEnd w:id="10"/>
      <w:r>
        <w:rPr>
          <w:rStyle w:val="None"/>
          <w:rFonts w:ascii="Calibri" w:hAnsi="Calibri"/>
          <w:sz w:val="22"/>
          <w:szCs w:val="22"/>
        </w:rPr>
        <w:t>Testing Algorithm</w:t>
      </w:r>
      <w:bookmarkEnd w:id="11"/>
      <w:r>
        <w:rPr>
          <w:rStyle w:val="None"/>
          <w:rFonts w:ascii="Calibri" w:hAnsi="Calibri"/>
          <w:sz w:val="22"/>
          <w:szCs w:val="22"/>
        </w:rPr>
        <w:t xml:space="preserve"> </w:t>
      </w:r>
    </w:p>
    <w:p w14:paraId="544F1241" w14:textId="77777777" w:rsidR="00961CED" w:rsidRDefault="007D126F">
      <w:pPr>
        <w:pStyle w:val="Body"/>
        <w:spacing w:line="240" w:lineRule="auto"/>
        <w:jc w:val="both"/>
      </w:pPr>
      <w:r>
        <w:rPr>
          <w:rStyle w:val="None"/>
          <w:noProof/>
        </w:rPr>
        <w:drawing>
          <wp:inline distT="0" distB="0" distL="0" distR="0" wp14:anchorId="761FFE86" wp14:editId="44744647">
            <wp:extent cx="5943600" cy="7585075"/>
            <wp:effectExtent l="0" t="0" r="0" b="0"/>
            <wp:docPr id="1073741829" name="officeArt object" descr="image4.png"/>
            <wp:cNvGraphicFramePr/>
            <a:graphic xmlns:a="http://schemas.openxmlformats.org/drawingml/2006/main">
              <a:graphicData uri="http://schemas.openxmlformats.org/drawingml/2006/picture">
                <pic:pic xmlns:pic="http://schemas.openxmlformats.org/drawingml/2006/picture">
                  <pic:nvPicPr>
                    <pic:cNvPr id="1073741829" name="image4.png" descr="image4.png"/>
                    <pic:cNvPicPr>
                      <a:picLocks noChangeAspect="1"/>
                    </pic:cNvPicPr>
                  </pic:nvPicPr>
                  <pic:blipFill>
                    <a:blip r:embed="rId12"/>
                    <a:stretch>
                      <a:fillRect/>
                    </a:stretch>
                  </pic:blipFill>
                  <pic:spPr>
                    <a:xfrm>
                      <a:off x="0" y="0"/>
                      <a:ext cx="5943600" cy="7585075"/>
                    </a:xfrm>
                    <a:prstGeom prst="rect">
                      <a:avLst/>
                    </a:prstGeom>
                    <a:ln w="12700" cap="flat">
                      <a:noFill/>
                      <a:miter lim="400000"/>
                    </a:ln>
                    <a:effectLst/>
                  </pic:spPr>
                </pic:pic>
              </a:graphicData>
            </a:graphic>
          </wp:inline>
        </w:drawing>
      </w:r>
    </w:p>
    <w:p w14:paraId="787C19BB" w14:textId="77777777" w:rsidR="00961CED" w:rsidRDefault="00961CED">
      <w:pPr>
        <w:pStyle w:val="Body"/>
        <w:spacing w:line="240" w:lineRule="auto"/>
        <w:jc w:val="both"/>
      </w:pPr>
    </w:p>
    <w:p w14:paraId="4BF41E22" w14:textId="77777777" w:rsidR="00961CED" w:rsidRDefault="007D126F">
      <w:pPr>
        <w:pStyle w:val="Heading"/>
        <w:spacing w:line="240" w:lineRule="auto"/>
        <w:rPr>
          <w:rStyle w:val="None"/>
          <w:rFonts w:ascii="Calibri" w:eastAsia="Calibri" w:hAnsi="Calibri" w:cs="Calibri"/>
          <w:sz w:val="22"/>
          <w:szCs w:val="22"/>
        </w:rPr>
      </w:pPr>
      <w:bookmarkStart w:id="12" w:name="_headingh.1664s55"/>
      <w:bookmarkStart w:id="13" w:name="_Toc92226276"/>
      <w:bookmarkEnd w:id="12"/>
      <w:r>
        <w:rPr>
          <w:rStyle w:val="None"/>
          <w:rFonts w:ascii="Calibri" w:hAnsi="Calibri"/>
          <w:sz w:val="22"/>
          <w:szCs w:val="22"/>
        </w:rPr>
        <w:t>Project Objectives</w:t>
      </w:r>
      <w:bookmarkEnd w:id="13"/>
    </w:p>
    <w:p w14:paraId="6F34DA49" w14:textId="77777777" w:rsidR="00961CED" w:rsidRDefault="007D126F">
      <w:pPr>
        <w:pStyle w:val="Body"/>
        <w:spacing w:after="0" w:line="240" w:lineRule="auto"/>
        <w:jc w:val="both"/>
        <w:rPr>
          <w:rStyle w:val="None"/>
        </w:rPr>
      </w:pPr>
      <w:r>
        <w:rPr>
          <w:rStyle w:val="None"/>
          <w:lang w:val="en-US"/>
        </w:rPr>
        <w:t xml:space="preserve">This demonstration project was conducted to: </w:t>
      </w:r>
    </w:p>
    <w:p w14:paraId="59A71DDA" w14:textId="1C3E1AF8" w:rsidR="00961CED" w:rsidRDefault="007D126F">
      <w:pPr>
        <w:pStyle w:val="Body"/>
        <w:numPr>
          <w:ilvl w:val="0"/>
          <w:numId w:val="11"/>
        </w:numPr>
        <w:spacing w:after="0" w:line="240" w:lineRule="auto"/>
        <w:jc w:val="both"/>
        <w:rPr>
          <w:lang w:val="en-US"/>
        </w:rPr>
      </w:pPr>
      <w:r>
        <w:rPr>
          <w:rStyle w:val="None"/>
          <w:lang w:val="en-US"/>
        </w:rPr>
        <w:t>Assess the uptake and delivery models of HIV self-testing by men who have sex with men, transgender people, female sex workers, high</w:t>
      </w:r>
      <w:r>
        <w:rPr>
          <w:rStyle w:val="None"/>
        </w:rPr>
        <w:t>-</w:t>
      </w:r>
      <w:r>
        <w:rPr>
          <w:rStyle w:val="None"/>
          <w:lang w:val="en-US"/>
        </w:rPr>
        <w:t>risk women</w:t>
      </w:r>
      <w:r w:rsidR="00A13588">
        <w:rPr>
          <w:rStyle w:val="None"/>
          <w:lang w:val="en-US"/>
        </w:rPr>
        <w:t xml:space="preserve"> and vulnerable </w:t>
      </w:r>
      <w:r w:rsidR="00A01D25">
        <w:rPr>
          <w:rStyle w:val="None"/>
          <w:lang w:val="en-US"/>
        </w:rPr>
        <w:t>population including</w:t>
      </w:r>
      <w:r>
        <w:rPr>
          <w:rStyle w:val="None"/>
          <w:lang w:val="en-US"/>
        </w:rPr>
        <w:t xml:space="preserve"> choices made between assisted (supervised) and unassisted (unsupervised) testing</w:t>
      </w:r>
      <w:r>
        <w:rPr>
          <w:rStyle w:val="None"/>
        </w:rPr>
        <w:t xml:space="preserve">. </w:t>
      </w:r>
    </w:p>
    <w:p w14:paraId="7B310D6E" w14:textId="14150A7B" w:rsidR="00961CED" w:rsidRDefault="007D126F">
      <w:pPr>
        <w:pStyle w:val="Body"/>
        <w:numPr>
          <w:ilvl w:val="0"/>
          <w:numId w:val="11"/>
        </w:numPr>
        <w:spacing w:after="0" w:line="240" w:lineRule="auto"/>
        <w:jc w:val="both"/>
      </w:pPr>
      <w:r>
        <w:rPr>
          <w:rStyle w:val="None"/>
        </w:rPr>
        <w:t>M</w:t>
      </w:r>
      <w:proofErr w:type="spellStart"/>
      <w:r>
        <w:rPr>
          <w:rStyle w:val="None"/>
          <w:lang w:val="en-US"/>
        </w:rPr>
        <w:t>onitor</w:t>
      </w:r>
      <w:proofErr w:type="spellEnd"/>
      <w:r>
        <w:rPr>
          <w:rStyle w:val="None"/>
          <w:lang w:val="en-US"/>
        </w:rPr>
        <w:t xml:space="preserve"> rates of confirmatory testing among those known to have a reactive result to the self-test</w:t>
      </w:r>
      <w:r>
        <w:rPr>
          <w:rStyle w:val="None"/>
        </w:rPr>
        <w:t xml:space="preserve">. </w:t>
      </w:r>
    </w:p>
    <w:p w14:paraId="23DD41FA" w14:textId="50A990EB" w:rsidR="00961CED" w:rsidRDefault="007D126F">
      <w:pPr>
        <w:pStyle w:val="Body"/>
        <w:numPr>
          <w:ilvl w:val="0"/>
          <w:numId w:val="11"/>
        </w:numPr>
        <w:spacing w:after="0" w:line="240" w:lineRule="auto"/>
        <w:jc w:val="both"/>
      </w:pPr>
      <w:r>
        <w:rPr>
          <w:rStyle w:val="None"/>
        </w:rPr>
        <w:t>U</w:t>
      </w:r>
      <w:r w:rsidR="001A4BF4">
        <w:rPr>
          <w:rStyle w:val="None"/>
          <w:lang w:val="en-US"/>
        </w:rPr>
        <w:t>understand</w:t>
      </w:r>
      <w:r>
        <w:rPr>
          <w:rStyle w:val="None"/>
          <w:lang w:val="en-US"/>
        </w:rPr>
        <w:t xml:space="preserve"> the key bottlenecks, acceptability of self-testing and preferences for self-testing implementation among men who have sex with men, transgender people, female sex workers, </w:t>
      </w:r>
      <w:r w:rsidR="00A01D25">
        <w:rPr>
          <w:rStyle w:val="None"/>
          <w:lang w:val="en-US"/>
        </w:rPr>
        <w:t xml:space="preserve">vulnerable population </w:t>
      </w:r>
      <w:r>
        <w:rPr>
          <w:rStyle w:val="None"/>
          <w:lang w:val="en-US"/>
        </w:rPr>
        <w:t>and their choices of delivery</w:t>
      </w:r>
      <w:r>
        <w:rPr>
          <w:rStyle w:val="None"/>
        </w:rPr>
        <w:t>.</w:t>
      </w:r>
    </w:p>
    <w:p w14:paraId="7A38E7F6" w14:textId="77777777" w:rsidR="00961CED" w:rsidRDefault="00961CED">
      <w:pPr>
        <w:pStyle w:val="Body"/>
        <w:spacing w:after="0" w:line="240" w:lineRule="auto"/>
        <w:jc w:val="both"/>
        <w:rPr>
          <w:rStyle w:val="None"/>
        </w:rPr>
      </w:pPr>
    </w:p>
    <w:p w14:paraId="7427C7E4" w14:textId="77777777" w:rsidR="00961CED" w:rsidRDefault="007D126F">
      <w:pPr>
        <w:pStyle w:val="Body"/>
        <w:spacing w:after="0" w:line="240" w:lineRule="auto"/>
        <w:jc w:val="both"/>
        <w:rPr>
          <w:rStyle w:val="None"/>
        </w:rPr>
      </w:pPr>
      <w:r>
        <w:rPr>
          <w:rStyle w:val="None"/>
          <w:lang w:val="en-US"/>
        </w:rPr>
        <w:t xml:space="preserve">Primary Outcomes of the project were: </w:t>
      </w:r>
    </w:p>
    <w:p w14:paraId="352C7C07" w14:textId="77777777" w:rsidR="00961CED" w:rsidRDefault="007D126F">
      <w:pPr>
        <w:pStyle w:val="Body"/>
        <w:numPr>
          <w:ilvl w:val="0"/>
          <w:numId w:val="13"/>
        </w:numPr>
        <w:spacing w:after="0" w:line="240" w:lineRule="auto"/>
        <w:jc w:val="both"/>
        <w:rPr>
          <w:lang w:val="en-US"/>
        </w:rPr>
      </w:pPr>
      <w:r>
        <w:rPr>
          <w:rStyle w:val="None"/>
          <w:lang w:val="en-US"/>
        </w:rPr>
        <w:t>To recommend and establish an appropriate HIVST delivery model that is suitable for the Bhutan</w:t>
      </w:r>
      <w:r>
        <w:rPr>
          <w:rStyle w:val="None"/>
        </w:rPr>
        <w:t>’s</w:t>
      </w:r>
      <w:r>
        <w:rPr>
          <w:rStyle w:val="None"/>
          <w:lang w:val="en-US"/>
        </w:rPr>
        <w:t xml:space="preserve"> context which is conducive to key population</w:t>
      </w:r>
      <w:r>
        <w:rPr>
          <w:rStyle w:val="None"/>
        </w:rPr>
        <w:t xml:space="preserve">.   </w:t>
      </w:r>
    </w:p>
    <w:p w14:paraId="069ED850" w14:textId="77777777" w:rsidR="00961CED" w:rsidRDefault="007D126F">
      <w:pPr>
        <w:pStyle w:val="Body"/>
        <w:numPr>
          <w:ilvl w:val="0"/>
          <w:numId w:val="13"/>
        </w:numPr>
        <w:spacing w:after="0" w:line="240" w:lineRule="auto"/>
        <w:jc w:val="both"/>
        <w:rPr>
          <w:lang w:val="en-US"/>
        </w:rPr>
      </w:pPr>
      <w:r>
        <w:rPr>
          <w:rStyle w:val="None"/>
          <w:lang w:val="en-US"/>
        </w:rPr>
        <w:t>The data on the proportion of self-testers who were tested for HIV for the first time is available</w:t>
      </w:r>
      <w:r>
        <w:rPr>
          <w:rStyle w:val="None"/>
        </w:rPr>
        <w:t xml:space="preserve">. </w:t>
      </w:r>
    </w:p>
    <w:p w14:paraId="16DD1848" w14:textId="77777777" w:rsidR="00961CED" w:rsidRDefault="007D126F">
      <w:pPr>
        <w:pStyle w:val="Body"/>
        <w:numPr>
          <w:ilvl w:val="0"/>
          <w:numId w:val="13"/>
        </w:numPr>
        <w:spacing w:after="0" w:line="240" w:lineRule="auto"/>
        <w:jc w:val="both"/>
        <w:rPr>
          <w:lang w:val="en-US"/>
        </w:rPr>
      </w:pPr>
      <w:r>
        <w:rPr>
          <w:rStyle w:val="None"/>
          <w:lang w:val="en-US"/>
        </w:rPr>
        <w:t>The proportion of self-testers who choose unassisted/unsupervised versus assisted/supervised testing</w:t>
      </w:r>
      <w:r>
        <w:rPr>
          <w:rStyle w:val="None"/>
        </w:rPr>
        <w:t xml:space="preserve">. </w:t>
      </w:r>
    </w:p>
    <w:p w14:paraId="3AF943DE" w14:textId="77777777" w:rsidR="00961CED" w:rsidRDefault="007D126F">
      <w:pPr>
        <w:pStyle w:val="Body"/>
        <w:numPr>
          <w:ilvl w:val="0"/>
          <w:numId w:val="13"/>
        </w:numPr>
        <w:spacing w:after="0" w:line="240" w:lineRule="auto"/>
        <w:jc w:val="both"/>
        <w:rPr>
          <w:lang w:val="en-US"/>
        </w:rPr>
      </w:pPr>
      <w:r>
        <w:rPr>
          <w:rStyle w:val="None"/>
          <w:lang w:val="en-US"/>
        </w:rPr>
        <w:t>The proportion of self-testers known to have tested reactive and get a confirmatory test at HIV-testing service sites</w:t>
      </w:r>
      <w:r>
        <w:rPr>
          <w:rStyle w:val="None"/>
        </w:rPr>
        <w:t xml:space="preserve">. </w:t>
      </w:r>
    </w:p>
    <w:p w14:paraId="07AD80F5" w14:textId="77777777" w:rsidR="00961CED" w:rsidRDefault="007D126F">
      <w:pPr>
        <w:pStyle w:val="Body"/>
        <w:numPr>
          <w:ilvl w:val="0"/>
          <w:numId w:val="13"/>
        </w:numPr>
        <w:spacing w:after="0" w:line="240" w:lineRule="auto"/>
        <w:jc w:val="both"/>
        <w:rPr>
          <w:lang w:val="en-US"/>
        </w:rPr>
      </w:pPr>
      <w:r>
        <w:rPr>
          <w:rStyle w:val="None"/>
          <w:lang w:val="en-US"/>
        </w:rPr>
        <w:t>Description of participant</w:t>
      </w:r>
      <w:r>
        <w:rPr>
          <w:rStyle w:val="None"/>
        </w:rPr>
        <w:t>’</w:t>
      </w:r>
      <w:r>
        <w:rPr>
          <w:rStyle w:val="None"/>
          <w:lang w:val="en-US"/>
        </w:rPr>
        <w:t>s views on the acceptability of self-testing and their preferences for how it is implemented</w:t>
      </w:r>
      <w:r>
        <w:rPr>
          <w:rStyle w:val="None"/>
        </w:rPr>
        <w:t xml:space="preserve">. </w:t>
      </w:r>
    </w:p>
    <w:p w14:paraId="2638DA4C" w14:textId="77777777" w:rsidR="00961CED" w:rsidRDefault="007D126F">
      <w:pPr>
        <w:pStyle w:val="Body"/>
        <w:numPr>
          <w:ilvl w:val="0"/>
          <w:numId w:val="13"/>
        </w:numPr>
        <w:spacing w:after="0" w:line="240" w:lineRule="auto"/>
        <w:jc w:val="both"/>
        <w:rPr>
          <w:lang w:val="en-US"/>
        </w:rPr>
      </w:pPr>
      <w:r>
        <w:rPr>
          <w:rStyle w:val="None"/>
          <w:lang w:val="en-US"/>
        </w:rPr>
        <w:t>Description of challenges and barriers to HIV self-testing</w:t>
      </w:r>
      <w:r>
        <w:rPr>
          <w:rStyle w:val="None"/>
        </w:rPr>
        <w:t>.</w:t>
      </w:r>
    </w:p>
    <w:p w14:paraId="6E1B5E4A" w14:textId="77777777" w:rsidR="00961CED" w:rsidRDefault="007D126F">
      <w:pPr>
        <w:pStyle w:val="Body"/>
        <w:numPr>
          <w:ilvl w:val="0"/>
          <w:numId w:val="13"/>
        </w:numPr>
        <w:spacing w:after="0" w:line="240" w:lineRule="auto"/>
        <w:jc w:val="both"/>
        <w:rPr>
          <w:lang w:val="en-US"/>
        </w:rPr>
      </w:pPr>
      <w:r>
        <w:rPr>
          <w:rStyle w:val="None"/>
          <w:lang w:val="en-US"/>
        </w:rPr>
        <w:t>Preferences for delivery points for HIVST kits</w:t>
      </w:r>
      <w:r>
        <w:rPr>
          <w:rStyle w:val="None"/>
        </w:rPr>
        <w:t xml:space="preserve">. </w:t>
      </w:r>
    </w:p>
    <w:p w14:paraId="2AFD1E11" w14:textId="77777777" w:rsidR="00961CED" w:rsidRDefault="00961CED">
      <w:pPr>
        <w:pStyle w:val="Body"/>
        <w:spacing w:line="240" w:lineRule="auto"/>
        <w:jc w:val="both"/>
      </w:pPr>
    </w:p>
    <w:p w14:paraId="4B773C48" w14:textId="0CFDF5EB" w:rsidR="00961CED" w:rsidRDefault="007D126F">
      <w:pPr>
        <w:pStyle w:val="Heading"/>
        <w:spacing w:line="240" w:lineRule="auto"/>
        <w:rPr>
          <w:rStyle w:val="None"/>
          <w:rFonts w:ascii="Calibri" w:eastAsia="Calibri" w:hAnsi="Calibri" w:cs="Calibri"/>
          <w:sz w:val="22"/>
          <w:szCs w:val="22"/>
        </w:rPr>
      </w:pPr>
      <w:bookmarkStart w:id="14" w:name="_headingh.3q5sasy"/>
      <w:bookmarkStart w:id="15" w:name="_Toc92226277"/>
      <w:bookmarkEnd w:id="14"/>
      <w:r>
        <w:rPr>
          <w:rStyle w:val="None"/>
          <w:rFonts w:ascii="Calibri" w:hAnsi="Calibri"/>
          <w:sz w:val="22"/>
          <w:szCs w:val="22"/>
        </w:rPr>
        <w:t>Research Design and Methods</w:t>
      </w:r>
      <w:bookmarkEnd w:id="15"/>
      <w:r>
        <w:rPr>
          <w:rStyle w:val="None"/>
          <w:rFonts w:ascii="Calibri" w:hAnsi="Calibri"/>
          <w:sz w:val="22"/>
          <w:szCs w:val="22"/>
        </w:rPr>
        <w:t xml:space="preserve"> </w:t>
      </w:r>
    </w:p>
    <w:p w14:paraId="38506249" w14:textId="77777777" w:rsidR="00961CED" w:rsidRDefault="00961CED">
      <w:pPr>
        <w:pStyle w:val="Body"/>
        <w:spacing w:line="240" w:lineRule="auto"/>
        <w:jc w:val="both"/>
      </w:pPr>
    </w:p>
    <w:p w14:paraId="7ED752F9" w14:textId="77777777" w:rsidR="00961CED" w:rsidRDefault="007D126F">
      <w:pPr>
        <w:pStyle w:val="Body"/>
        <w:spacing w:after="0" w:line="240" w:lineRule="auto"/>
        <w:jc w:val="both"/>
        <w:rPr>
          <w:rStyle w:val="Hyperlink2"/>
        </w:rPr>
      </w:pPr>
      <w:r>
        <w:rPr>
          <w:rStyle w:val="Hyperlink2"/>
          <w:lang w:val="en-US"/>
        </w:rPr>
        <w:t>STUDY DESCRIPTION-LOCATION</w:t>
      </w:r>
    </w:p>
    <w:p w14:paraId="25970D19" w14:textId="77777777" w:rsidR="00961CED" w:rsidRDefault="00961CED">
      <w:pPr>
        <w:pStyle w:val="Body"/>
        <w:spacing w:after="0" w:line="240" w:lineRule="auto"/>
        <w:jc w:val="both"/>
        <w:rPr>
          <w:rStyle w:val="None"/>
          <w:b/>
          <w:bCs/>
        </w:rPr>
      </w:pPr>
    </w:p>
    <w:p w14:paraId="2EDE4EA0" w14:textId="11721294" w:rsidR="00961CED" w:rsidRDefault="007D126F">
      <w:pPr>
        <w:pStyle w:val="Body"/>
        <w:spacing w:after="0" w:line="240" w:lineRule="auto"/>
        <w:jc w:val="both"/>
        <w:rPr>
          <w:rStyle w:val="None"/>
        </w:rPr>
      </w:pPr>
      <w:r>
        <w:rPr>
          <w:rStyle w:val="None"/>
          <w:lang w:val="en-US"/>
        </w:rPr>
        <w:t xml:space="preserve">Bhutan Self Care Project is a cross-sectional, descriptive, mixed-methods study using both quantitative and qualitative data collection methods.  This demonstration project adopted the methodological approaches and tools that were used in Linkage Nepal/FHI 360 Nepal, </w:t>
      </w:r>
      <w:r w:rsidR="001A4BF4">
        <w:rPr>
          <w:rStyle w:val="None"/>
          <w:lang w:val="en-US"/>
        </w:rPr>
        <w:t>e</w:t>
      </w:r>
      <w:r>
        <w:rPr>
          <w:rStyle w:val="None"/>
          <w:lang w:val="en-US"/>
        </w:rPr>
        <w:t xml:space="preserve">xploring the uptake and acceptability of HIV self-testing for men who have sex with men, male sex workers, and transgender people in Nepal and draft sentinel surveillance protocol. </w:t>
      </w:r>
    </w:p>
    <w:p w14:paraId="217B2219" w14:textId="77777777" w:rsidR="00961CED" w:rsidRDefault="00961CED">
      <w:pPr>
        <w:pStyle w:val="Body"/>
        <w:spacing w:after="0" w:line="240" w:lineRule="auto"/>
        <w:jc w:val="both"/>
        <w:rPr>
          <w:rStyle w:val="None"/>
          <w:b/>
          <w:bCs/>
        </w:rPr>
      </w:pPr>
    </w:p>
    <w:p w14:paraId="0BD7E7FC" w14:textId="77777777" w:rsidR="00961CED" w:rsidRDefault="007D126F">
      <w:pPr>
        <w:pStyle w:val="Body"/>
        <w:spacing w:line="240" w:lineRule="auto"/>
        <w:jc w:val="both"/>
        <w:rPr>
          <w:rStyle w:val="None"/>
          <w:b/>
          <w:bCs/>
        </w:rPr>
      </w:pPr>
      <w:r>
        <w:rPr>
          <w:rStyle w:val="None"/>
          <w:b/>
          <w:bCs/>
          <w:lang w:val="it-IT"/>
        </w:rPr>
        <w:t>Quantitative</w:t>
      </w:r>
    </w:p>
    <w:p w14:paraId="74EB6C49" w14:textId="2F7C5C9F" w:rsidR="00961CED" w:rsidRDefault="007D126F">
      <w:pPr>
        <w:pStyle w:val="Body"/>
        <w:spacing w:line="240" w:lineRule="auto"/>
      </w:pPr>
      <w:r>
        <w:rPr>
          <w:rStyle w:val="None"/>
          <w:lang w:val="en-US"/>
        </w:rPr>
        <w:t>Assisted/supervised and unassisted/unsupervised HIVST was offered within this project. The target populations of men who have sex with men, transgender people, female sex workers and high</w:t>
      </w:r>
      <w:r>
        <w:rPr>
          <w:rStyle w:val="None"/>
        </w:rPr>
        <w:t>-</w:t>
      </w:r>
      <w:r>
        <w:rPr>
          <w:rStyle w:val="None"/>
          <w:lang w:val="en-US"/>
        </w:rPr>
        <w:t xml:space="preserve">risk women, and the vulnerable population were informed of the availability of self-testing by the peer outreach worker and HISC counselors during the outreach activity. All key populations were reached through peer-driven approaches and given an option to have either assisted/supervised, unassisted/unsupervised HIVST, or link to HISC for a rapid blood test for HIV, and the vulnerable population was reached by HISC counselors.  All information related to the study participants was collected by peer outreach workers or designated HISC or </w:t>
      </w:r>
      <w:r>
        <w:rPr>
          <w:rStyle w:val="None"/>
        </w:rPr>
        <w:t xml:space="preserve">Pride </w:t>
      </w:r>
      <w:r>
        <w:rPr>
          <w:rStyle w:val="None"/>
          <w:lang w:val="en-US"/>
        </w:rPr>
        <w:t xml:space="preserve">Bhutan counselors using standard forms. All were trained on HIVST, research protocol, quantitative and qualitative data collection methods. All clients agreeing to perform self-tests were provided the pre-test information. During registration at the clinic, the participant was provided a new standard unique identification code (UIC). Participants with confirmed HIV-positive results, as part of standard care, were to be linked with treatment and care unit. </w:t>
      </w:r>
    </w:p>
    <w:p w14:paraId="06A62023" w14:textId="64C24B69" w:rsidR="00961CED" w:rsidRDefault="007D126F">
      <w:pPr>
        <w:pStyle w:val="Body"/>
        <w:spacing w:line="240" w:lineRule="auto"/>
        <w:jc w:val="both"/>
      </w:pPr>
      <w:r>
        <w:rPr>
          <w:rStyle w:val="None"/>
          <w:lang w:val="en-US"/>
        </w:rPr>
        <w:t>Table 1: Proposed indicators for data collection</w:t>
      </w:r>
      <w:r>
        <w:rPr>
          <w:rStyle w:val="None"/>
        </w:rPr>
        <w:t xml:space="preserve"> </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263"/>
        <w:gridCol w:w="2127"/>
        <w:gridCol w:w="1701"/>
        <w:gridCol w:w="3259"/>
      </w:tblGrid>
      <w:tr w:rsidR="00961CED" w14:paraId="704E275C" w14:textId="77777777">
        <w:trPr>
          <w:trHeight w:val="481"/>
        </w:trPr>
        <w:tc>
          <w:tcPr>
            <w:tcW w:w="2263" w:type="dxa"/>
            <w:tcBorders>
              <w:top w:val="single" w:sz="4" w:space="0" w:color="7F7F7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B9CAF" w14:textId="77777777" w:rsidR="00961CED" w:rsidRDefault="007D126F">
            <w:pPr>
              <w:pStyle w:val="Body"/>
            </w:pPr>
            <w:r>
              <w:rPr>
                <w:rStyle w:val="Hyperlink4"/>
              </w:rPr>
              <w:t xml:space="preserve">  Data collection tools </w:t>
            </w:r>
          </w:p>
        </w:tc>
        <w:tc>
          <w:tcPr>
            <w:tcW w:w="2127" w:type="dxa"/>
            <w:tcBorders>
              <w:top w:val="single" w:sz="4" w:space="0" w:color="7F7F7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6A15E" w14:textId="77777777" w:rsidR="00961CED" w:rsidRDefault="007D126F">
            <w:pPr>
              <w:pStyle w:val="Body"/>
              <w:spacing w:after="0" w:line="240" w:lineRule="auto"/>
            </w:pPr>
            <w:r>
              <w:rPr>
                <w:rStyle w:val="Hyperlink4"/>
              </w:rPr>
              <w:t xml:space="preserve">Person responsible </w:t>
            </w:r>
          </w:p>
        </w:tc>
        <w:tc>
          <w:tcPr>
            <w:tcW w:w="1701" w:type="dxa"/>
            <w:tcBorders>
              <w:top w:val="single" w:sz="4" w:space="0" w:color="7F7F7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096B0B" w14:textId="77777777" w:rsidR="00961CED" w:rsidRDefault="007D126F">
            <w:pPr>
              <w:pStyle w:val="Body"/>
              <w:spacing w:after="0" w:line="240" w:lineRule="auto"/>
            </w:pPr>
            <w:r>
              <w:rPr>
                <w:rStyle w:val="Hyperlink4"/>
              </w:rPr>
              <w:t>Data collection technique</w:t>
            </w:r>
          </w:p>
        </w:tc>
        <w:tc>
          <w:tcPr>
            <w:tcW w:w="3259" w:type="dxa"/>
            <w:tcBorders>
              <w:top w:val="single" w:sz="4" w:space="0" w:color="7F7F7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C3AF1" w14:textId="77777777" w:rsidR="00961CED" w:rsidRDefault="007D126F">
            <w:pPr>
              <w:pStyle w:val="Body"/>
              <w:spacing w:after="0" w:line="240" w:lineRule="auto"/>
            </w:pPr>
            <w:r>
              <w:rPr>
                <w:rStyle w:val="Hyperlink4"/>
              </w:rPr>
              <w:t xml:space="preserve">Indicators </w:t>
            </w:r>
          </w:p>
        </w:tc>
      </w:tr>
      <w:tr w:rsidR="00961CED" w14:paraId="2D2374B0" w14:textId="77777777">
        <w:trPr>
          <w:trHeight w:val="741"/>
        </w:trPr>
        <w:tc>
          <w:tcPr>
            <w:tcW w:w="2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48DF46" w14:textId="77777777" w:rsidR="00961CED" w:rsidRDefault="007D126F">
            <w:pPr>
              <w:pStyle w:val="Body"/>
              <w:spacing w:after="0" w:line="240" w:lineRule="auto"/>
            </w:pPr>
            <w:r>
              <w:rPr>
                <w:rStyle w:val="Hyperlink4"/>
              </w:rPr>
              <w:t>Client registration (Client</w:t>
            </w:r>
            <w:r>
              <w:rPr>
                <w:rStyle w:val="None"/>
                <w:shd w:val="clear" w:color="auto" w:fill="FFFFFF"/>
                <w:lang w:val="en-US"/>
              </w:rPr>
              <w:t xml:space="preserve"> Registration Form)</w:t>
            </w:r>
            <w:r>
              <w:rPr>
                <w:rStyle w:val="Hyperlink4"/>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A34CD" w14:textId="77777777" w:rsidR="00961CED" w:rsidRDefault="007D126F">
            <w:pPr>
              <w:pStyle w:val="Body"/>
              <w:spacing w:after="0" w:line="240" w:lineRule="auto"/>
            </w:pPr>
            <w:r>
              <w:rPr>
                <w:rStyle w:val="Hyperlink4"/>
              </w:rPr>
              <w:t xml:space="preserve">Peer Outreach Workers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89B68" w14:textId="77777777" w:rsidR="00961CED" w:rsidRDefault="007D126F">
            <w:pPr>
              <w:pStyle w:val="Body"/>
              <w:spacing w:after="0" w:line="240" w:lineRule="auto"/>
              <w:rPr>
                <w:rStyle w:val="None"/>
              </w:rPr>
            </w:pPr>
            <w:r>
              <w:rPr>
                <w:rStyle w:val="Hyperlink4"/>
              </w:rPr>
              <w:t xml:space="preserve">-Online </w:t>
            </w:r>
          </w:p>
          <w:p w14:paraId="2C2E982F" w14:textId="77777777" w:rsidR="00961CED" w:rsidRDefault="007D126F">
            <w:pPr>
              <w:pStyle w:val="Body"/>
              <w:spacing w:after="0" w:line="240" w:lineRule="auto"/>
              <w:rPr>
                <w:rStyle w:val="None"/>
              </w:rPr>
            </w:pPr>
            <w:r>
              <w:rPr>
                <w:rStyle w:val="Hyperlink4"/>
              </w:rPr>
              <w:t xml:space="preserve">-Face to face </w:t>
            </w:r>
          </w:p>
          <w:p w14:paraId="12910DC8" w14:textId="77777777" w:rsidR="00961CED" w:rsidRDefault="007D126F">
            <w:pPr>
              <w:pStyle w:val="Body"/>
              <w:spacing w:after="0" w:line="240" w:lineRule="auto"/>
            </w:pPr>
            <w:r>
              <w:rPr>
                <w:rStyle w:val="Hyperlink4"/>
              </w:rPr>
              <w:t xml:space="preserve">-Other </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A68CD" w14:textId="77777777" w:rsidR="00961CED" w:rsidRDefault="007D126F">
            <w:pPr>
              <w:pStyle w:val="Body"/>
              <w:spacing w:after="0" w:line="240" w:lineRule="auto"/>
            </w:pPr>
            <w:r>
              <w:rPr>
                <w:rStyle w:val="Hyperlink4"/>
              </w:rPr>
              <w:t xml:space="preserve"># Number of clients contacted online, face to face, and others </w:t>
            </w:r>
          </w:p>
        </w:tc>
      </w:tr>
      <w:tr w:rsidR="00961CED" w14:paraId="24F7A7D0" w14:textId="77777777">
        <w:trPr>
          <w:trHeight w:val="3341"/>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05336" w14:textId="77777777" w:rsidR="00961CED" w:rsidRDefault="007D126F">
            <w:pPr>
              <w:pStyle w:val="Body"/>
              <w:spacing w:after="0" w:line="240" w:lineRule="auto"/>
            </w:pPr>
            <w:r>
              <w:rPr>
                <w:rStyle w:val="Hyperlink4"/>
              </w:rPr>
              <w:t xml:space="preserve">HIVST client record form (Once consented for HIVST)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51F32" w14:textId="77777777" w:rsidR="00961CED" w:rsidRDefault="007D126F">
            <w:pPr>
              <w:pStyle w:val="Body"/>
              <w:spacing w:after="0" w:line="240" w:lineRule="auto"/>
            </w:pPr>
            <w:r>
              <w:rPr>
                <w:rStyle w:val="Hyperlink4"/>
              </w:rPr>
              <w:t xml:space="preserve">Peer Outreach Workers, HISC, Pride Bhutan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AC68A" w14:textId="77777777" w:rsidR="00961CED" w:rsidRDefault="007D126F">
            <w:pPr>
              <w:pStyle w:val="Body"/>
              <w:spacing w:after="0" w:line="240" w:lineRule="auto"/>
              <w:rPr>
                <w:rStyle w:val="None"/>
              </w:rPr>
            </w:pPr>
            <w:r>
              <w:rPr>
                <w:rStyle w:val="Hyperlink4"/>
              </w:rPr>
              <w:t xml:space="preserve">-Online </w:t>
            </w:r>
          </w:p>
          <w:p w14:paraId="42AF5BE6" w14:textId="77777777" w:rsidR="00961CED" w:rsidRDefault="007D126F">
            <w:pPr>
              <w:pStyle w:val="Body"/>
              <w:spacing w:after="0" w:line="240" w:lineRule="auto"/>
              <w:rPr>
                <w:rStyle w:val="None"/>
              </w:rPr>
            </w:pPr>
            <w:r>
              <w:rPr>
                <w:rStyle w:val="Hyperlink4"/>
              </w:rPr>
              <w:t xml:space="preserve">-Face-to-face </w:t>
            </w:r>
          </w:p>
          <w:p w14:paraId="5C655022" w14:textId="77777777" w:rsidR="00961CED" w:rsidRDefault="007D126F">
            <w:pPr>
              <w:pStyle w:val="Body"/>
              <w:spacing w:after="0" w:line="240" w:lineRule="auto"/>
            </w:pPr>
            <w:r>
              <w:rPr>
                <w:rStyle w:val="Hyperlink4"/>
              </w:rPr>
              <w:t>-Other</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0106E" w14:textId="77777777" w:rsidR="00961CED" w:rsidRDefault="007D126F">
            <w:pPr>
              <w:pStyle w:val="Body"/>
              <w:spacing w:after="0" w:line="240" w:lineRule="auto"/>
              <w:rPr>
                <w:rStyle w:val="None"/>
              </w:rPr>
            </w:pPr>
            <w:r>
              <w:rPr>
                <w:rStyle w:val="Hyperlink4"/>
              </w:rPr>
              <w:t xml:space="preserve">#The proportion of individuals who accepted HIVST </w:t>
            </w:r>
          </w:p>
          <w:p w14:paraId="24430AE7" w14:textId="77777777" w:rsidR="00961CED" w:rsidRDefault="007D126F">
            <w:pPr>
              <w:pStyle w:val="Body"/>
              <w:spacing w:after="0" w:line="240" w:lineRule="auto"/>
              <w:rPr>
                <w:rStyle w:val="None"/>
              </w:rPr>
            </w:pPr>
            <w:r>
              <w:rPr>
                <w:rStyle w:val="Hyperlink4"/>
              </w:rPr>
              <w:t xml:space="preserve"># The proportion of self-testers who were tested for HIV for the first time </w:t>
            </w:r>
          </w:p>
          <w:p w14:paraId="3B060993" w14:textId="77777777" w:rsidR="00961CED" w:rsidRDefault="007D126F">
            <w:pPr>
              <w:pStyle w:val="Body"/>
              <w:spacing w:after="0" w:line="240" w:lineRule="auto"/>
              <w:rPr>
                <w:rStyle w:val="None"/>
              </w:rPr>
            </w:pPr>
            <w:r>
              <w:rPr>
                <w:rStyle w:val="Hyperlink4"/>
              </w:rPr>
              <w:t>#The proportion of self-testers who chose unassisted/ unsupervised versus assisted /supervised testing</w:t>
            </w:r>
          </w:p>
          <w:p w14:paraId="71AA1515" w14:textId="77777777" w:rsidR="00961CED" w:rsidRDefault="007D126F">
            <w:pPr>
              <w:pStyle w:val="Body"/>
              <w:spacing w:after="0" w:line="240" w:lineRule="auto"/>
            </w:pPr>
            <w:r>
              <w:rPr>
                <w:rStyle w:val="Hyperlink4"/>
              </w:rPr>
              <w:t># The proportion of self-testers known to have tested reactive and got a confirmatory test at HIV testing service sites</w:t>
            </w:r>
          </w:p>
        </w:tc>
      </w:tr>
      <w:tr w:rsidR="00961CED" w14:paraId="14246C60" w14:textId="77777777">
        <w:trPr>
          <w:trHeight w:val="1261"/>
        </w:trPr>
        <w:tc>
          <w:tcPr>
            <w:tcW w:w="2263" w:type="dxa"/>
            <w:tcBorders>
              <w:top w:val="single" w:sz="4" w:space="0" w:color="000000"/>
              <w:left w:val="single" w:sz="4" w:space="0" w:color="000000"/>
              <w:bottom w:val="single" w:sz="4" w:space="0" w:color="7F7F7F"/>
              <w:right w:val="single" w:sz="4" w:space="0" w:color="000000"/>
            </w:tcBorders>
            <w:shd w:val="clear" w:color="auto" w:fill="auto"/>
            <w:tcMar>
              <w:top w:w="80" w:type="dxa"/>
              <w:left w:w="80" w:type="dxa"/>
              <w:bottom w:w="80" w:type="dxa"/>
              <w:right w:w="80" w:type="dxa"/>
            </w:tcMar>
          </w:tcPr>
          <w:p w14:paraId="4BEDA0AB" w14:textId="77777777" w:rsidR="00961CED" w:rsidRDefault="007D126F">
            <w:pPr>
              <w:pStyle w:val="Body"/>
              <w:spacing w:after="0" w:line="240" w:lineRule="auto"/>
            </w:pPr>
            <w:r>
              <w:rPr>
                <w:rStyle w:val="Hyperlink4"/>
              </w:rPr>
              <w:t>Study participant tracking sheet for unassisted/unsupervised HIVST</w:t>
            </w:r>
          </w:p>
        </w:tc>
        <w:tc>
          <w:tcPr>
            <w:tcW w:w="2127" w:type="dxa"/>
            <w:tcBorders>
              <w:top w:val="single" w:sz="4" w:space="0" w:color="000000"/>
              <w:left w:val="single" w:sz="4" w:space="0" w:color="000000"/>
              <w:bottom w:val="single" w:sz="4" w:space="0" w:color="7F7F7F"/>
              <w:right w:val="single" w:sz="4" w:space="0" w:color="000000"/>
            </w:tcBorders>
            <w:shd w:val="clear" w:color="auto" w:fill="auto"/>
            <w:tcMar>
              <w:top w:w="80" w:type="dxa"/>
              <w:left w:w="80" w:type="dxa"/>
              <w:bottom w:w="80" w:type="dxa"/>
              <w:right w:w="80" w:type="dxa"/>
            </w:tcMar>
          </w:tcPr>
          <w:p w14:paraId="76398C3F" w14:textId="77777777" w:rsidR="00961CED" w:rsidRDefault="007D126F">
            <w:pPr>
              <w:pStyle w:val="Body"/>
              <w:spacing w:after="0" w:line="240" w:lineRule="auto"/>
            </w:pPr>
            <w:r>
              <w:rPr>
                <w:rStyle w:val="Hyperlink4"/>
              </w:rPr>
              <w:t xml:space="preserve">Peer Outreach Workers, HISC, </w:t>
            </w:r>
            <w:proofErr w:type="spellStart"/>
            <w:r>
              <w:rPr>
                <w:rStyle w:val="Hyperlink4"/>
              </w:rPr>
              <w:t>PrideBhutan</w:t>
            </w:r>
            <w:proofErr w:type="spellEnd"/>
            <w:r>
              <w:rPr>
                <w:rStyle w:val="Hyperlink4"/>
              </w:rPr>
              <w:t xml:space="preserve"> </w:t>
            </w:r>
          </w:p>
        </w:tc>
        <w:tc>
          <w:tcPr>
            <w:tcW w:w="1701" w:type="dxa"/>
            <w:tcBorders>
              <w:top w:val="single" w:sz="4" w:space="0" w:color="000000"/>
              <w:left w:val="single" w:sz="4" w:space="0" w:color="000000"/>
              <w:bottom w:val="single" w:sz="4" w:space="0" w:color="7F7F7F"/>
              <w:right w:val="single" w:sz="4" w:space="0" w:color="000000"/>
            </w:tcBorders>
            <w:shd w:val="clear" w:color="auto" w:fill="auto"/>
            <w:tcMar>
              <w:top w:w="80" w:type="dxa"/>
              <w:left w:w="80" w:type="dxa"/>
              <w:bottom w:w="80" w:type="dxa"/>
              <w:right w:w="80" w:type="dxa"/>
            </w:tcMar>
          </w:tcPr>
          <w:p w14:paraId="18C63BB5" w14:textId="77777777" w:rsidR="00961CED" w:rsidRDefault="007D126F">
            <w:pPr>
              <w:pStyle w:val="Body"/>
              <w:spacing w:after="0" w:line="240" w:lineRule="auto"/>
              <w:rPr>
                <w:rStyle w:val="None"/>
              </w:rPr>
            </w:pPr>
            <w:r>
              <w:rPr>
                <w:rStyle w:val="Hyperlink4"/>
              </w:rPr>
              <w:t xml:space="preserve">-Online </w:t>
            </w:r>
          </w:p>
          <w:p w14:paraId="07ED5B1C" w14:textId="77777777" w:rsidR="00961CED" w:rsidRDefault="007D126F">
            <w:pPr>
              <w:pStyle w:val="Body"/>
              <w:spacing w:after="0" w:line="240" w:lineRule="auto"/>
              <w:rPr>
                <w:rStyle w:val="None"/>
              </w:rPr>
            </w:pPr>
            <w:r>
              <w:rPr>
                <w:rStyle w:val="Hyperlink4"/>
              </w:rPr>
              <w:t xml:space="preserve">-Face-to-face </w:t>
            </w:r>
          </w:p>
          <w:p w14:paraId="37CCF82C" w14:textId="77777777" w:rsidR="00961CED" w:rsidRDefault="007D126F">
            <w:pPr>
              <w:pStyle w:val="Body"/>
              <w:spacing w:after="0" w:line="240" w:lineRule="auto"/>
            </w:pPr>
            <w:r>
              <w:rPr>
                <w:rStyle w:val="Hyperlink4"/>
              </w:rPr>
              <w:t>-Other</w:t>
            </w:r>
          </w:p>
        </w:tc>
        <w:tc>
          <w:tcPr>
            <w:tcW w:w="3259" w:type="dxa"/>
            <w:tcBorders>
              <w:top w:val="single" w:sz="4" w:space="0" w:color="000000"/>
              <w:left w:val="single" w:sz="4" w:space="0" w:color="000000"/>
              <w:bottom w:val="single" w:sz="4" w:space="0" w:color="7F7F7F"/>
              <w:right w:val="single" w:sz="4" w:space="0" w:color="000000"/>
            </w:tcBorders>
            <w:shd w:val="clear" w:color="auto" w:fill="auto"/>
            <w:tcMar>
              <w:top w:w="80" w:type="dxa"/>
              <w:left w:w="80" w:type="dxa"/>
              <w:bottom w:w="80" w:type="dxa"/>
              <w:right w:w="80" w:type="dxa"/>
            </w:tcMar>
          </w:tcPr>
          <w:p w14:paraId="4D596FE6" w14:textId="77777777" w:rsidR="00961CED" w:rsidRDefault="007D126F">
            <w:pPr>
              <w:pStyle w:val="Body"/>
              <w:spacing w:after="0" w:line="240" w:lineRule="auto"/>
              <w:rPr>
                <w:rStyle w:val="None"/>
              </w:rPr>
            </w:pPr>
            <w:r>
              <w:rPr>
                <w:rStyle w:val="Hyperlink4"/>
              </w:rPr>
              <w:t>The proportion of individuals who accepted HIVST and completed post-test interview</w:t>
            </w:r>
          </w:p>
          <w:p w14:paraId="7B26A211" w14:textId="77777777" w:rsidR="00961CED" w:rsidRDefault="007D126F">
            <w:pPr>
              <w:pStyle w:val="Body"/>
              <w:spacing w:after="0" w:line="240" w:lineRule="auto"/>
            </w:pPr>
            <w:r>
              <w:rPr>
                <w:rStyle w:val="Hyperlink4"/>
              </w:rPr>
              <w:t xml:space="preserve">#Proportions of clients followed up  </w:t>
            </w:r>
          </w:p>
        </w:tc>
      </w:tr>
    </w:tbl>
    <w:p w14:paraId="545E5EA3" w14:textId="77777777" w:rsidR="00961CED" w:rsidRDefault="00961CED">
      <w:pPr>
        <w:pStyle w:val="Body"/>
        <w:widowControl w:val="0"/>
        <w:spacing w:line="240" w:lineRule="auto"/>
        <w:jc w:val="both"/>
      </w:pPr>
    </w:p>
    <w:p w14:paraId="43618328" w14:textId="77777777" w:rsidR="00961CED" w:rsidRDefault="007D126F">
      <w:pPr>
        <w:pStyle w:val="Body"/>
        <w:spacing w:line="240" w:lineRule="auto"/>
        <w:jc w:val="both"/>
      </w:pPr>
      <w:r>
        <w:rPr>
          <w:rStyle w:val="None"/>
        </w:rPr>
        <w:t xml:space="preserve">   </w:t>
      </w:r>
    </w:p>
    <w:p w14:paraId="0EF17D9C" w14:textId="77777777" w:rsidR="00961CED" w:rsidRDefault="007D126F">
      <w:pPr>
        <w:pStyle w:val="Body"/>
        <w:spacing w:line="240" w:lineRule="auto"/>
        <w:jc w:val="both"/>
        <w:rPr>
          <w:rStyle w:val="None"/>
          <w:b/>
          <w:bCs/>
        </w:rPr>
      </w:pPr>
      <w:r>
        <w:rPr>
          <w:rStyle w:val="None"/>
          <w:b/>
          <w:bCs/>
          <w:lang w:val="de-DE"/>
        </w:rPr>
        <w:t xml:space="preserve">Qualitative Data </w:t>
      </w:r>
    </w:p>
    <w:p w14:paraId="616C889C" w14:textId="36F4A9D4" w:rsidR="00961CED" w:rsidRDefault="007D126F">
      <w:pPr>
        <w:pStyle w:val="Body"/>
        <w:spacing w:line="240" w:lineRule="auto"/>
        <w:jc w:val="both"/>
      </w:pPr>
      <w:r>
        <w:rPr>
          <w:rStyle w:val="None"/>
          <w:lang w:val="en-US"/>
        </w:rPr>
        <w:t xml:space="preserve">FGD and Semi-Structured Interviews (SSIs) were used to understand perceptions and concerns about self-testing and various components of the implementation of the self-testing intervention. FGD was conducted among the peer outreach workers who reached to the clients, as they shared similar backgrounds and actively participate in the study implementation, and have in-depth views. SSIs were used to obtain information from a smaller number of people. These were </w:t>
      </w:r>
      <w:r>
        <w:rPr>
          <w:rStyle w:val="None"/>
          <w:lang w:val="fr-FR"/>
        </w:rPr>
        <w:t>participants</w:t>
      </w:r>
      <w:r>
        <w:rPr>
          <w:rStyle w:val="None"/>
          <w:lang w:val="en-US"/>
        </w:rPr>
        <w:t xml:space="preserve"> with reactive and non</w:t>
      </w:r>
      <w:r>
        <w:rPr>
          <w:rStyle w:val="None"/>
        </w:rPr>
        <w:t>-</w:t>
      </w:r>
      <w:r>
        <w:rPr>
          <w:rStyle w:val="None"/>
          <w:lang w:val="en-US"/>
        </w:rPr>
        <w:t>reactive results. Trained peer outreach workers interviewed those who have consented</w:t>
      </w:r>
      <w:r>
        <w:rPr>
          <w:rStyle w:val="None"/>
        </w:rPr>
        <w:t xml:space="preserve">; </w:t>
      </w:r>
      <w:r>
        <w:rPr>
          <w:rStyle w:val="None"/>
          <w:lang w:val="en-US"/>
        </w:rPr>
        <w:t>about six to ten participants in each group or till the saturation of the information.  FGD with peer outreach workers were conducted within two weeks of the completion of field implementation of the HIVST pilot and quantitative data collection to ensure that they had time to encounter confirmatory test cases. SSIs were conducted by a peer outreach worker using semi-structured questionnaires with men who have sex with men, transgender men and women, female sex workers and high</w:t>
      </w:r>
      <w:r>
        <w:rPr>
          <w:rStyle w:val="None"/>
        </w:rPr>
        <w:t>-</w:t>
      </w:r>
      <w:r>
        <w:rPr>
          <w:rStyle w:val="None"/>
          <w:lang w:val="en-US"/>
        </w:rPr>
        <w:t xml:space="preserve">risk women groups. All measures for assuring confidentiality of the participants were ensured. </w:t>
      </w:r>
    </w:p>
    <w:p w14:paraId="1BC1B8B1" w14:textId="77777777" w:rsidR="00961CED" w:rsidRDefault="007D126F">
      <w:pPr>
        <w:pStyle w:val="Body"/>
        <w:spacing w:line="240" w:lineRule="auto"/>
        <w:jc w:val="both"/>
      </w:pPr>
      <w:r>
        <w:rPr>
          <w:rStyle w:val="None"/>
          <w:lang w:val="en-US"/>
        </w:rPr>
        <w:t xml:space="preserve">Table 2: Study framework </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70"/>
        <w:gridCol w:w="1870"/>
        <w:gridCol w:w="1870"/>
        <w:gridCol w:w="1870"/>
        <w:gridCol w:w="1870"/>
      </w:tblGrid>
      <w:tr w:rsidR="00961CED" w14:paraId="5B1FD4F6" w14:textId="77777777">
        <w:trPr>
          <w:trHeight w:val="741"/>
        </w:trPr>
        <w:tc>
          <w:tcPr>
            <w:tcW w:w="1870" w:type="dxa"/>
            <w:tcBorders>
              <w:top w:val="single" w:sz="4" w:space="0" w:color="7F7F7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726FA" w14:textId="77777777" w:rsidR="00961CED" w:rsidRDefault="007D126F">
            <w:pPr>
              <w:pStyle w:val="Body"/>
            </w:pPr>
            <w:r>
              <w:rPr>
                <w:rStyle w:val="Hyperlink4"/>
              </w:rPr>
              <w:t xml:space="preserve">Data collection tools </w:t>
            </w:r>
          </w:p>
        </w:tc>
        <w:tc>
          <w:tcPr>
            <w:tcW w:w="1870" w:type="dxa"/>
            <w:tcBorders>
              <w:top w:val="single" w:sz="4" w:space="0" w:color="7F7F7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F4C5D" w14:textId="77777777" w:rsidR="00961CED" w:rsidRDefault="007D126F">
            <w:pPr>
              <w:pStyle w:val="Body"/>
              <w:spacing w:after="0" w:line="240" w:lineRule="auto"/>
            </w:pPr>
            <w:r>
              <w:rPr>
                <w:rStyle w:val="Hyperlink4"/>
              </w:rPr>
              <w:t xml:space="preserve">Responsible person to administer tools </w:t>
            </w:r>
          </w:p>
        </w:tc>
        <w:tc>
          <w:tcPr>
            <w:tcW w:w="1870" w:type="dxa"/>
            <w:tcBorders>
              <w:top w:val="single" w:sz="4" w:space="0" w:color="7F7F7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17C42" w14:textId="77777777" w:rsidR="00961CED" w:rsidRDefault="007D126F">
            <w:pPr>
              <w:pStyle w:val="Body"/>
              <w:spacing w:after="0" w:line="240" w:lineRule="auto"/>
            </w:pPr>
            <w:r>
              <w:rPr>
                <w:rStyle w:val="Hyperlink4"/>
              </w:rPr>
              <w:t xml:space="preserve">Target population </w:t>
            </w:r>
          </w:p>
        </w:tc>
        <w:tc>
          <w:tcPr>
            <w:tcW w:w="1870" w:type="dxa"/>
            <w:tcBorders>
              <w:top w:val="single" w:sz="4" w:space="0" w:color="7F7F7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895BE" w14:textId="77777777" w:rsidR="00961CED" w:rsidRDefault="007D126F">
            <w:pPr>
              <w:pStyle w:val="Body"/>
              <w:spacing w:after="0" w:line="240" w:lineRule="auto"/>
            </w:pPr>
            <w:r>
              <w:rPr>
                <w:rStyle w:val="Hyperlink4"/>
              </w:rPr>
              <w:t xml:space="preserve">Data collection technique </w:t>
            </w:r>
          </w:p>
        </w:tc>
        <w:tc>
          <w:tcPr>
            <w:tcW w:w="1870" w:type="dxa"/>
            <w:tcBorders>
              <w:top w:val="single" w:sz="4" w:space="0" w:color="7F7F7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5627B" w14:textId="77777777" w:rsidR="00961CED" w:rsidRDefault="007D126F">
            <w:pPr>
              <w:pStyle w:val="Body"/>
              <w:spacing w:after="0" w:line="240" w:lineRule="auto"/>
            </w:pPr>
            <w:r>
              <w:rPr>
                <w:rStyle w:val="Hyperlink4"/>
              </w:rPr>
              <w:t xml:space="preserve">Indicators </w:t>
            </w:r>
          </w:p>
        </w:tc>
      </w:tr>
      <w:tr w:rsidR="00961CED" w14:paraId="515FD951" w14:textId="77777777">
        <w:trPr>
          <w:trHeight w:val="1521"/>
        </w:trPr>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9B7C2" w14:textId="77777777" w:rsidR="00961CED" w:rsidRDefault="007D126F">
            <w:pPr>
              <w:pStyle w:val="Body"/>
              <w:spacing w:after="0" w:line="240" w:lineRule="auto"/>
            </w:pPr>
            <w:r>
              <w:rPr>
                <w:rStyle w:val="Hyperlink4"/>
              </w:rPr>
              <w:t xml:space="preserve">SSI questionnaire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B77E1" w14:textId="77777777" w:rsidR="00961CED" w:rsidRDefault="007D126F">
            <w:pPr>
              <w:pStyle w:val="Body"/>
              <w:spacing w:after="0" w:line="240" w:lineRule="auto"/>
            </w:pPr>
            <w:r>
              <w:rPr>
                <w:rStyle w:val="Hyperlink4"/>
              </w:rPr>
              <w:t xml:space="preserve">Peer outreach workers (Trained)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2A385" w14:textId="77777777" w:rsidR="00961CED" w:rsidRDefault="007D126F">
            <w:pPr>
              <w:pStyle w:val="Body"/>
              <w:spacing w:after="0" w:line="240" w:lineRule="auto"/>
            </w:pPr>
            <w:r>
              <w:rPr>
                <w:rStyle w:val="Hyperlink4"/>
              </w:rPr>
              <w:t xml:space="preserve">Study participants with HIVST reactive and non-reactive results from different gender groups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87E24F" w14:textId="77777777" w:rsidR="00961CED" w:rsidRDefault="007D126F">
            <w:pPr>
              <w:pStyle w:val="Body"/>
              <w:spacing w:after="0" w:line="240" w:lineRule="auto"/>
            </w:pPr>
            <w:r>
              <w:rPr>
                <w:rStyle w:val="Hyperlink4"/>
              </w:rPr>
              <w:t xml:space="preserve">One-to-one qualitative in-depth interview using key question guides </w:t>
            </w:r>
          </w:p>
        </w:tc>
        <w:tc>
          <w:tcPr>
            <w:tcW w:w="1870" w:type="dxa"/>
            <w:vMerge w:val="restart"/>
            <w:tcBorders>
              <w:top w:val="single" w:sz="4" w:space="0" w:color="000000"/>
              <w:left w:val="single" w:sz="4" w:space="0" w:color="000000"/>
              <w:bottom w:val="single" w:sz="4" w:space="0" w:color="7F7F7F"/>
              <w:right w:val="single" w:sz="4" w:space="0" w:color="000000"/>
            </w:tcBorders>
            <w:shd w:val="clear" w:color="auto" w:fill="auto"/>
            <w:tcMar>
              <w:top w:w="80" w:type="dxa"/>
              <w:left w:w="80" w:type="dxa"/>
              <w:bottom w:w="80" w:type="dxa"/>
              <w:right w:w="80" w:type="dxa"/>
            </w:tcMar>
          </w:tcPr>
          <w:p w14:paraId="7101C4FE" w14:textId="77777777" w:rsidR="00961CED" w:rsidRDefault="007D126F">
            <w:pPr>
              <w:pStyle w:val="Body"/>
              <w:spacing w:after="0" w:line="240" w:lineRule="auto"/>
              <w:rPr>
                <w:rStyle w:val="None"/>
              </w:rPr>
            </w:pPr>
            <w:r>
              <w:rPr>
                <w:rStyle w:val="Hyperlink4"/>
              </w:rPr>
              <w:t>#Description of participant’s views on the acceptability of self-testing and their preferences for how it is implemented</w:t>
            </w:r>
          </w:p>
          <w:p w14:paraId="6BEF2B5F" w14:textId="77777777" w:rsidR="00961CED" w:rsidRDefault="007D126F">
            <w:pPr>
              <w:pStyle w:val="Body"/>
              <w:spacing w:after="0" w:line="240" w:lineRule="auto"/>
            </w:pPr>
            <w:r>
              <w:rPr>
                <w:rStyle w:val="Hyperlink4"/>
              </w:rPr>
              <w:t># Description of challenges and barriers to HIVST</w:t>
            </w:r>
          </w:p>
        </w:tc>
      </w:tr>
      <w:tr w:rsidR="00961CED" w14:paraId="6095768B" w14:textId="77777777">
        <w:trPr>
          <w:trHeight w:val="1261"/>
        </w:trPr>
        <w:tc>
          <w:tcPr>
            <w:tcW w:w="1870" w:type="dxa"/>
            <w:tcBorders>
              <w:top w:val="single" w:sz="4" w:space="0" w:color="000000"/>
              <w:left w:val="single" w:sz="4" w:space="0" w:color="000000"/>
              <w:bottom w:val="single" w:sz="4" w:space="0" w:color="7F7F7F"/>
              <w:right w:val="single" w:sz="4" w:space="0" w:color="000000"/>
            </w:tcBorders>
            <w:shd w:val="clear" w:color="auto" w:fill="auto"/>
            <w:tcMar>
              <w:top w:w="80" w:type="dxa"/>
              <w:left w:w="80" w:type="dxa"/>
              <w:bottom w:w="80" w:type="dxa"/>
              <w:right w:w="80" w:type="dxa"/>
            </w:tcMar>
          </w:tcPr>
          <w:p w14:paraId="6520D15D" w14:textId="77777777" w:rsidR="00961CED" w:rsidRDefault="007D126F">
            <w:pPr>
              <w:pStyle w:val="Body"/>
              <w:spacing w:after="0" w:line="240" w:lineRule="auto"/>
            </w:pPr>
            <w:r>
              <w:rPr>
                <w:rStyle w:val="Hyperlink4"/>
              </w:rPr>
              <w:t xml:space="preserve">FGD guide </w:t>
            </w:r>
          </w:p>
        </w:tc>
        <w:tc>
          <w:tcPr>
            <w:tcW w:w="1870" w:type="dxa"/>
            <w:tcBorders>
              <w:top w:val="single" w:sz="4" w:space="0" w:color="000000"/>
              <w:left w:val="single" w:sz="4" w:space="0" w:color="000000"/>
              <w:bottom w:val="single" w:sz="4" w:space="0" w:color="7F7F7F"/>
              <w:right w:val="single" w:sz="4" w:space="0" w:color="000000"/>
            </w:tcBorders>
            <w:shd w:val="clear" w:color="auto" w:fill="auto"/>
            <w:tcMar>
              <w:top w:w="80" w:type="dxa"/>
              <w:left w:w="80" w:type="dxa"/>
              <w:bottom w:w="80" w:type="dxa"/>
              <w:right w:w="80" w:type="dxa"/>
            </w:tcMar>
          </w:tcPr>
          <w:p w14:paraId="370CCDEE" w14:textId="77777777" w:rsidR="00961CED" w:rsidRDefault="007D126F">
            <w:pPr>
              <w:pStyle w:val="Body"/>
              <w:spacing w:after="0" w:line="240" w:lineRule="auto"/>
            </w:pPr>
            <w:r>
              <w:rPr>
                <w:rStyle w:val="Hyperlink4"/>
              </w:rPr>
              <w:t>PI</w:t>
            </w:r>
          </w:p>
        </w:tc>
        <w:tc>
          <w:tcPr>
            <w:tcW w:w="1870" w:type="dxa"/>
            <w:tcBorders>
              <w:top w:val="single" w:sz="4" w:space="0" w:color="000000"/>
              <w:left w:val="single" w:sz="4" w:space="0" w:color="000000"/>
              <w:bottom w:val="single" w:sz="4" w:space="0" w:color="7F7F7F"/>
              <w:right w:val="single" w:sz="4" w:space="0" w:color="000000"/>
            </w:tcBorders>
            <w:shd w:val="clear" w:color="auto" w:fill="auto"/>
            <w:tcMar>
              <w:top w:w="80" w:type="dxa"/>
              <w:left w:w="80" w:type="dxa"/>
              <w:bottom w:w="80" w:type="dxa"/>
              <w:right w:w="80" w:type="dxa"/>
            </w:tcMar>
          </w:tcPr>
          <w:p w14:paraId="0144E195" w14:textId="77777777" w:rsidR="00961CED" w:rsidRDefault="007D126F">
            <w:pPr>
              <w:pStyle w:val="Body"/>
              <w:spacing w:after="0" w:line="240" w:lineRule="auto"/>
            </w:pPr>
            <w:r>
              <w:rPr>
                <w:rStyle w:val="Hyperlink4"/>
              </w:rPr>
              <w:t>Peer outreach workers</w:t>
            </w:r>
          </w:p>
        </w:tc>
        <w:tc>
          <w:tcPr>
            <w:tcW w:w="1870" w:type="dxa"/>
            <w:tcBorders>
              <w:top w:val="single" w:sz="4" w:space="0" w:color="000000"/>
              <w:left w:val="single" w:sz="4" w:space="0" w:color="000000"/>
              <w:bottom w:val="single" w:sz="4" w:space="0" w:color="7F7F7F"/>
              <w:right w:val="single" w:sz="4" w:space="0" w:color="000000"/>
            </w:tcBorders>
            <w:shd w:val="clear" w:color="auto" w:fill="auto"/>
            <w:tcMar>
              <w:top w:w="80" w:type="dxa"/>
              <w:left w:w="80" w:type="dxa"/>
              <w:bottom w:w="80" w:type="dxa"/>
              <w:right w:w="80" w:type="dxa"/>
            </w:tcMar>
          </w:tcPr>
          <w:p w14:paraId="4A8EB47F" w14:textId="77777777" w:rsidR="00961CED" w:rsidRDefault="007D126F">
            <w:pPr>
              <w:pStyle w:val="Body"/>
              <w:spacing w:after="0" w:line="240" w:lineRule="auto"/>
            </w:pPr>
            <w:r>
              <w:rPr>
                <w:rStyle w:val="Hyperlink4"/>
              </w:rPr>
              <w:t>Conducting FGD and notes of the discussion recorded by a note taker</w:t>
            </w:r>
          </w:p>
        </w:tc>
        <w:tc>
          <w:tcPr>
            <w:tcW w:w="1870" w:type="dxa"/>
            <w:vMerge/>
            <w:tcBorders>
              <w:top w:val="single" w:sz="4" w:space="0" w:color="000000"/>
              <w:left w:val="single" w:sz="4" w:space="0" w:color="000000"/>
              <w:bottom w:val="single" w:sz="4" w:space="0" w:color="7F7F7F"/>
              <w:right w:val="single" w:sz="4" w:space="0" w:color="000000"/>
            </w:tcBorders>
            <w:shd w:val="clear" w:color="auto" w:fill="auto"/>
          </w:tcPr>
          <w:p w14:paraId="5FAF3BC9" w14:textId="77777777" w:rsidR="00961CED" w:rsidRDefault="00961CED"/>
        </w:tc>
      </w:tr>
    </w:tbl>
    <w:p w14:paraId="60F19B3F" w14:textId="77777777" w:rsidR="00961CED" w:rsidRDefault="00961CED">
      <w:pPr>
        <w:pStyle w:val="Body"/>
        <w:widowControl w:val="0"/>
        <w:spacing w:line="240" w:lineRule="auto"/>
        <w:jc w:val="both"/>
      </w:pPr>
    </w:p>
    <w:p w14:paraId="2FDD972E" w14:textId="77777777" w:rsidR="00961CED" w:rsidRDefault="00961CED">
      <w:pPr>
        <w:pStyle w:val="Body"/>
        <w:spacing w:line="240" w:lineRule="auto"/>
        <w:jc w:val="both"/>
      </w:pPr>
    </w:p>
    <w:p w14:paraId="62FD8AA3" w14:textId="77777777" w:rsidR="00961CED" w:rsidRDefault="007D126F">
      <w:pPr>
        <w:pStyle w:val="Heading"/>
        <w:spacing w:line="240" w:lineRule="auto"/>
        <w:rPr>
          <w:rStyle w:val="None"/>
          <w:rFonts w:ascii="Calibri" w:eastAsia="Calibri" w:hAnsi="Calibri" w:cs="Calibri"/>
          <w:sz w:val="22"/>
          <w:szCs w:val="22"/>
        </w:rPr>
      </w:pPr>
      <w:bookmarkStart w:id="16" w:name="_headingh.25b2l0r"/>
      <w:bookmarkStart w:id="17" w:name="_Toc92226278"/>
      <w:bookmarkEnd w:id="16"/>
      <w:r>
        <w:rPr>
          <w:rStyle w:val="None"/>
          <w:rFonts w:ascii="Calibri" w:hAnsi="Calibri"/>
          <w:sz w:val="22"/>
          <w:szCs w:val="22"/>
        </w:rPr>
        <w:t>O</w:t>
      </w:r>
      <w:proofErr w:type="spellStart"/>
      <w:r>
        <w:rPr>
          <w:rStyle w:val="None"/>
          <w:rFonts w:ascii="Calibri" w:hAnsi="Calibri"/>
          <w:sz w:val="22"/>
          <w:szCs w:val="22"/>
          <w:lang w:val="fr-FR"/>
        </w:rPr>
        <w:t>perational</w:t>
      </w:r>
      <w:proofErr w:type="spellEnd"/>
      <w:r>
        <w:rPr>
          <w:rStyle w:val="None"/>
          <w:rFonts w:ascii="Calibri" w:hAnsi="Calibri"/>
          <w:sz w:val="22"/>
          <w:szCs w:val="22"/>
          <w:lang w:val="fr-FR"/>
        </w:rPr>
        <w:t xml:space="preserve"> </w:t>
      </w:r>
      <w:proofErr w:type="spellStart"/>
      <w:r>
        <w:rPr>
          <w:rStyle w:val="None"/>
          <w:rFonts w:ascii="Calibri" w:hAnsi="Calibri"/>
          <w:sz w:val="22"/>
          <w:szCs w:val="22"/>
          <w:lang w:val="fr-FR"/>
        </w:rPr>
        <w:t>definitions</w:t>
      </w:r>
      <w:bookmarkEnd w:id="17"/>
      <w:proofErr w:type="spellEnd"/>
      <w:r>
        <w:rPr>
          <w:rStyle w:val="None"/>
          <w:rFonts w:ascii="Calibri" w:hAnsi="Calibri"/>
          <w:sz w:val="22"/>
          <w:szCs w:val="22"/>
          <w:lang w:val="fr-FR"/>
        </w:rPr>
        <w:t xml:space="preserve"> </w:t>
      </w:r>
    </w:p>
    <w:p w14:paraId="33BC81A2" w14:textId="77777777" w:rsidR="00961CED" w:rsidRDefault="007D126F">
      <w:pPr>
        <w:pStyle w:val="Body"/>
        <w:numPr>
          <w:ilvl w:val="0"/>
          <w:numId w:val="15"/>
        </w:numPr>
        <w:spacing w:after="0" w:line="240" w:lineRule="auto"/>
        <w:jc w:val="both"/>
        <w:rPr>
          <w:b/>
          <w:bCs/>
          <w:lang w:val="en-US"/>
        </w:rPr>
      </w:pPr>
      <w:r>
        <w:rPr>
          <w:rStyle w:val="None"/>
          <w:b/>
          <w:bCs/>
          <w:lang w:val="en-US"/>
        </w:rPr>
        <w:t>Female sex workers:</w:t>
      </w:r>
      <w:r>
        <w:rPr>
          <w:rStyle w:val="None"/>
          <w:lang w:val="en-US"/>
        </w:rPr>
        <w:t xml:space="preserve"> Bhutanese or non-Bhutanese women aged 18 years and above who have provided sex for cash or kind in the last year</w:t>
      </w:r>
      <w:r>
        <w:rPr>
          <w:rStyle w:val="None"/>
        </w:rPr>
        <w:t>.</w:t>
      </w:r>
    </w:p>
    <w:p w14:paraId="61C5E556" w14:textId="77777777" w:rsidR="00961CED" w:rsidRDefault="007D126F">
      <w:pPr>
        <w:pStyle w:val="Body"/>
        <w:numPr>
          <w:ilvl w:val="0"/>
          <w:numId w:val="15"/>
        </w:numPr>
        <w:spacing w:after="0" w:line="240" w:lineRule="auto"/>
        <w:jc w:val="both"/>
        <w:rPr>
          <w:lang w:val="en-US"/>
        </w:rPr>
      </w:pPr>
      <w:r>
        <w:rPr>
          <w:rStyle w:val="Hyperlink2"/>
          <w:lang w:val="en-US"/>
        </w:rPr>
        <w:t>Men who have sex with men:</w:t>
      </w:r>
      <w:r>
        <w:rPr>
          <w:rStyle w:val="None"/>
          <w:lang w:val="en-US"/>
        </w:rPr>
        <w:t xml:space="preserve"> Bhutanese or non-Bhutanese males aged 18 and above, who report anal or oral sex with another male in the past 12 months, regardless of their sexual orientation</w:t>
      </w:r>
      <w:r>
        <w:rPr>
          <w:rStyle w:val="None"/>
        </w:rPr>
        <w:t>.</w:t>
      </w:r>
    </w:p>
    <w:p w14:paraId="7FFC0B00" w14:textId="77777777" w:rsidR="00961CED" w:rsidRDefault="007D126F">
      <w:pPr>
        <w:pStyle w:val="Body"/>
        <w:numPr>
          <w:ilvl w:val="0"/>
          <w:numId w:val="15"/>
        </w:numPr>
        <w:spacing w:after="0" w:line="240" w:lineRule="auto"/>
        <w:jc w:val="both"/>
        <w:rPr>
          <w:b/>
          <w:bCs/>
          <w:lang w:val="en-US"/>
        </w:rPr>
      </w:pPr>
      <w:r>
        <w:rPr>
          <w:rStyle w:val="None"/>
          <w:b/>
          <w:bCs/>
          <w:lang w:val="en-US"/>
        </w:rPr>
        <w:t>Transgender women and men:</w:t>
      </w:r>
      <w:r>
        <w:rPr>
          <w:rStyle w:val="None"/>
          <w:lang w:val="en-US"/>
        </w:rPr>
        <w:t xml:space="preserve"> Bhutanese or non-Bhutanese persons aged 18 and above who were assigned male sex at birth and now self-identify as </w:t>
      </w:r>
      <w:r>
        <w:rPr>
          <w:rStyle w:val="None"/>
        </w:rPr>
        <w:t>“</w:t>
      </w:r>
      <w:r>
        <w:rPr>
          <w:rStyle w:val="None"/>
          <w:lang w:val="de-DE"/>
        </w:rPr>
        <w:t>transgender</w:t>
      </w:r>
      <w:r>
        <w:rPr>
          <w:rStyle w:val="None"/>
        </w:rPr>
        <w:t>” or “</w:t>
      </w:r>
      <w:r>
        <w:rPr>
          <w:rStyle w:val="None"/>
          <w:lang w:val="en-US"/>
        </w:rPr>
        <w:t>woman</w:t>
      </w:r>
      <w:r>
        <w:rPr>
          <w:rStyle w:val="None"/>
        </w:rPr>
        <w:t xml:space="preserve">” </w:t>
      </w:r>
      <w:r>
        <w:rPr>
          <w:rStyle w:val="None"/>
          <w:lang w:val="en-US"/>
        </w:rPr>
        <w:t>or a gender other than male. Transgender women may or may not have undergone gender transition procedures (e.g., sex reassignment surgery, breast augmentation, facial implants), taken hormones, or dressed in women</w:t>
      </w:r>
      <w:r>
        <w:rPr>
          <w:rStyle w:val="None"/>
        </w:rPr>
        <w:t>’</w:t>
      </w:r>
      <w:r>
        <w:rPr>
          <w:rStyle w:val="None"/>
          <w:lang w:val="en-US"/>
        </w:rPr>
        <w:t>s clothes, or present as female all the time. Transgender men follow a parallel definition, reversing the gender in the above definition for transgender women.</w:t>
      </w:r>
    </w:p>
    <w:p w14:paraId="033EFB63" w14:textId="77777777" w:rsidR="00961CED" w:rsidRDefault="007D126F">
      <w:pPr>
        <w:pStyle w:val="Body"/>
        <w:numPr>
          <w:ilvl w:val="0"/>
          <w:numId w:val="16"/>
        </w:numPr>
        <w:spacing w:after="0" w:line="240" w:lineRule="auto"/>
        <w:jc w:val="both"/>
        <w:rPr>
          <w:lang w:val="en-US"/>
        </w:rPr>
      </w:pPr>
      <w:r>
        <w:rPr>
          <w:rStyle w:val="Hyperlink2"/>
          <w:lang w:val="en-US"/>
        </w:rPr>
        <w:t>High-risk women:</w:t>
      </w:r>
      <w:r>
        <w:rPr>
          <w:rStyle w:val="None"/>
          <w:lang w:val="en-US"/>
        </w:rPr>
        <w:t xml:space="preserve"> Bhutanese or non-Bhutanese women age 18 years and above who work or visit hotspot environments where high-risk sexual behaviors are frequently initiated (e.g., commercial sex work, transactional sex, multiple and concurrent partnering, high partner turn-over, and sexual networking within and between key populations). We anticipate that high risk women will include female sex workers, but the definition does not require that the woman have engaged in commercial or transactional sex to be counted or participate in the sexual risk behavior surveys</w:t>
      </w:r>
      <w:r>
        <w:rPr>
          <w:rStyle w:val="None"/>
        </w:rPr>
        <w:t>.</w:t>
      </w:r>
    </w:p>
    <w:p w14:paraId="223EA629" w14:textId="77777777" w:rsidR="00961CED" w:rsidRDefault="007D126F">
      <w:pPr>
        <w:pStyle w:val="Body"/>
        <w:numPr>
          <w:ilvl w:val="0"/>
          <w:numId w:val="15"/>
        </w:numPr>
        <w:spacing w:after="0" w:line="240" w:lineRule="auto"/>
        <w:jc w:val="both"/>
        <w:rPr>
          <w:lang w:val="en-US"/>
        </w:rPr>
      </w:pPr>
      <w:r>
        <w:rPr>
          <w:rStyle w:val="Hyperlink2"/>
          <w:lang w:val="en-US"/>
        </w:rPr>
        <w:t>Assisted HIVST</w:t>
      </w:r>
      <w:r>
        <w:rPr>
          <w:rStyle w:val="None"/>
          <w:lang w:val="en-US"/>
        </w:rPr>
        <w:t>: Refers to where CBT counselors and designated staff at HISCs will be trained to provide HIVST. Staff will provide key population members with an in-person demonstration before or during HIVST on how to perform the test and interpret the test result. This approach was used to support self-testers who consent to allow assisted services</w:t>
      </w:r>
      <w:r>
        <w:rPr>
          <w:rStyle w:val="None"/>
        </w:rPr>
        <w:t xml:space="preserve">. </w:t>
      </w:r>
    </w:p>
    <w:p w14:paraId="58793848" w14:textId="07BA423F" w:rsidR="00961CED" w:rsidRPr="003A0537" w:rsidRDefault="007D126F">
      <w:pPr>
        <w:pStyle w:val="Body"/>
        <w:numPr>
          <w:ilvl w:val="0"/>
          <w:numId w:val="15"/>
        </w:numPr>
        <w:spacing w:after="0" w:line="240" w:lineRule="auto"/>
        <w:jc w:val="both"/>
        <w:rPr>
          <w:rStyle w:val="None"/>
          <w:lang w:val="en-US"/>
        </w:rPr>
      </w:pPr>
      <w:r>
        <w:rPr>
          <w:rStyle w:val="Hyperlink2"/>
          <w:lang w:val="en-US"/>
        </w:rPr>
        <w:t>Unassisted HIVST</w:t>
      </w:r>
      <w:r>
        <w:rPr>
          <w:rStyle w:val="None"/>
          <w:lang w:val="en-US"/>
        </w:rPr>
        <w:t xml:space="preserve"> refers to when a client self-tests for HIV and uses an HIVST kit with instructions for use provided by the manufacturer/ national program without the help of a CBT counselor or staff designated at HISCs. Depending on the preferences of the HIVST, the peer outreach workers will deliver or decide the venue, time, and schedule of delivery or testing and referral systems and contact points</w:t>
      </w:r>
      <w:r>
        <w:rPr>
          <w:rStyle w:val="None"/>
        </w:rPr>
        <w:t>.</w:t>
      </w:r>
    </w:p>
    <w:p w14:paraId="0F8C142D" w14:textId="46D14366" w:rsidR="003A0537" w:rsidRPr="00E42F7C" w:rsidRDefault="003A0537">
      <w:pPr>
        <w:pStyle w:val="Body"/>
        <w:numPr>
          <w:ilvl w:val="0"/>
          <w:numId w:val="15"/>
        </w:numPr>
        <w:spacing w:after="0" w:line="240" w:lineRule="auto"/>
        <w:jc w:val="both"/>
        <w:rPr>
          <w:b/>
          <w:bCs/>
          <w:lang w:val="en-US"/>
        </w:rPr>
      </w:pPr>
      <w:r>
        <w:rPr>
          <w:rStyle w:val="Hyperlink2"/>
          <w:lang w:val="en-US"/>
        </w:rPr>
        <w:t xml:space="preserve">Vulnerable </w:t>
      </w:r>
      <w:r w:rsidR="00332C83">
        <w:rPr>
          <w:rStyle w:val="Hyperlink2"/>
          <w:lang w:val="en-US"/>
        </w:rPr>
        <w:t>population included</w:t>
      </w:r>
      <w:r w:rsidRPr="00E42F7C">
        <w:rPr>
          <w:rStyle w:val="Hyperlink2"/>
          <w:b w:val="0"/>
          <w:bCs w:val="0"/>
          <w:lang w:val="en-US"/>
        </w:rPr>
        <w:t xml:space="preserve"> in </w:t>
      </w:r>
      <w:r w:rsidR="00332C83" w:rsidRPr="00E42F7C">
        <w:rPr>
          <w:rStyle w:val="Hyperlink2"/>
          <w:b w:val="0"/>
          <w:bCs w:val="0"/>
          <w:lang w:val="en-US"/>
        </w:rPr>
        <w:t>this study</w:t>
      </w:r>
      <w:r w:rsidRPr="00E42F7C">
        <w:rPr>
          <w:rStyle w:val="Hyperlink2"/>
          <w:b w:val="0"/>
          <w:bCs w:val="0"/>
          <w:lang w:val="en-US"/>
        </w:rPr>
        <w:t xml:space="preserve"> are migrant workers, transport workers</w:t>
      </w:r>
      <w:r w:rsidR="00E42F7C" w:rsidRPr="00E42F7C">
        <w:rPr>
          <w:rStyle w:val="Hyperlink2"/>
          <w:b w:val="0"/>
          <w:bCs w:val="0"/>
          <w:lang w:val="en-US"/>
        </w:rPr>
        <w:t xml:space="preserve">, uniformed personal, private business, civil </w:t>
      </w:r>
      <w:r w:rsidR="00332C83" w:rsidRPr="00E42F7C">
        <w:rPr>
          <w:rStyle w:val="Hyperlink2"/>
          <w:b w:val="0"/>
          <w:bCs w:val="0"/>
          <w:lang w:val="en-US"/>
        </w:rPr>
        <w:t>servant,</w:t>
      </w:r>
      <w:r w:rsidR="00E42F7C" w:rsidRPr="00E42F7C">
        <w:rPr>
          <w:rStyle w:val="Hyperlink2"/>
          <w:b w:val="0"/>
          <w:bCs w:val="0"/>
          <w:lang w:val="en-US"/>
        </w:rPr>
        <w:t xml:space="preserve"> Farmer, Religious body, drug users, </w:t>
      </w:r>
      <w:proofErr w:type="spellStart"/>
      <w:r w:rsidR="00E42F7C" w:rsidRPr="00E42F7C">
        <w:rPr>
          <w:rStyle w:val="Hyperlink2"/>
          <w:b w:val="0"/>
          <w:bCs w:val="0"/>
          <w:lang w:val="en-US"/>
        </w:rPr>
        <w:t>sero</w:t>
      </w:r>
      <w:proofErr w:type="spellEnd"/>
      <w:r w:rsidR="00E42F7C" w:rsidRPr="00E42F7C">
        <w:rPr>
          <w:rStyle w:val="Hyperlink2"/>
          <w:b w:val="0"/>
          <w:bCs w:val="0"/>
          <w:lang w:val="en-US"/>
        </w:rPr>
        <w:t xml:space="preserve">-discordant couples and students.  </w:t>
      </w:r>
      <w:r w:rsidRPr="00E42F7C">
        <w:rPr>
          <w:rStyle w:val="Hyperlink2"/>
          <w:b w:val="0"/>
          <w:bCs w:val="0"/>
          <w:lang w:val="en-US"/>
        </w:rPr>
        <w:t xml:space="preserve"> </w:t>
      </w:r>
    </w:p>
    <w:p w14:paraId="3D70F447" w14:textId="77777777" w:rsidR="00961CED" w:rsidRDefault="00961CED">
      <w:pPr>
        <w:pStyle w:val="Body"/>
        <w:tabs>
          <w:tab w:val="center" w:pos="4680"/>
          <w:tab w:val="right" w:pos="9340"/>
        </w:tabs>
        <w:spacing w:after="0" w:line="240" w:lineRule="auto"/>
        <w:ind w:left="360"/>
        <w:jc w:val="both"/>
        <w:rPr>
          <w:rStyle w:val="None"/>
        </w:rPr>
      </w:pPr>
    </w:p>
    <w:p w14:paraId="315824A1" w14:textId="77777777" w:rsidR="00961CED" w:rsidRDefault="007D126F">
      <w:pPr>
        <w:pStyle w:val="Heading"/>
        <w:spacing w:line="240" w:lineRule="auto"/>
        <w:rPr>
          <w:rStyle w:val="None"/>
          <w:rFonts w:ascii="Calibri" w:eastAsia="Calibri" w:hAnsi="Calibri" w:cs="Calibri"/>
          <w:sz w:val="22"/>
          <w:szCs w:val="22"/>
        </w:rPr>
      </w:pPr>
      <w:bookmarkStart w:id="18" w:name="_headingh.kgcv8k"/>
      <w:bookmarkStart w:id="19" w:name="_Toc92226279"/>
      <w:bookmarkEnd w:id="18"/>
      <w:r>
        <w:rPr>
          <w:rStyle w:val="None"/>
          <w:rFonts w:ascii="Calibri" w:hAnsi="Calibri"/>
          <w:sz w:val="22"/>
          <w:szCs w:val="22"/>
        </w:rPr>
        <w:t>Study setting</w:t>
      </w:r>
      <w:bookmarkEnd w:id="19"/>
      <w:r>
        <w:rPr>
          <w:rStyle w:val="None"/>
          <w:rFonts w:ascii="Calibri" w:hAnsi="Calibri"/>
          <w:sz w:val="22"/>
          <w:szCs w:val="22"/>
        </w:rPr>
        <w:t xml:space="preserve">  </w:t>
      </w:r>
    </w:p>
    <w:p w14:paraId="1D82105A" w14:textId="00ACBE2F" w:rsidR="00961CED" w:rsidRDefault="007D126F">
      <w:pPr>
        <w:pStyle w:val="Body"/>
        <w:spacing w:line="240" w:lineRule="auto"/>
        <w:jc w:val="both"/>
      </w:pPr>
      <w:r>
        <w:rPr>
          <w:rStyle w:val="None"/>
          <w:lang w:val="en-US"/>
        </w:rPr>
        <w:t>The project was conducted in five identified epidemiological zones of Thimphu-Paro, Phuntsholing (</w:t>
      </w:r>
      <w:proofErr w:type="spellStart"/>
      <w:r>
        <w:rPr>
          <w:rStyle w:val="None"/>
          <w:lang w:val="en-US"/>
        </w:rPr>
        <w:t>Chukha</w:t>
      </w:r>
      <w:proofErr w:type="spellEnd"/>
      <w:r>
        <w:rPr>
          <w:rStyle w:val="None"/>
          <w:lang w:val="en-US"/>
        </w:rPr>
        <w:t xml:space="preserve">), </w:t>
      </w:r>
      <w:proofErr w:type="spellStart"/>
      <w:r>
        <w:rPr>
          <w:rStyle w:val="None"/>
          <w:lang w:val="en-US"/>
        </w:rPr>
        <w:t>Gelephu</w:t>
      </w:r>
      <w:proofErr w:type="spellEnd"/>
      <w:r>
        <w:rPr>
          <w:rStyle w:val="None"/>
          <w:lang w:val="en-US"/>
        </w:rPr>
        <w:t xml:space="preserve"> (</w:t>
      </w:r>
      <w:proofErr w:type="spellStart"/>
      <w:r>
        <w:rPr>
          <w:rStyle w:val="None"/>
          <w:lang w:val="en-US"/>
        </w:rPr>
        <w:t>Sarpang</w:t>
      </w:r>
      <w:proofErr w:type="spellEnd"/>
      <w:r>
        <w:rPr>
          <w:rStyle w:val="None"/>
          <w:lang w:val="en-US"/>
        </w:rPr>
        <w:t xml:space="preserve">), </w:t>
      </w:r>
      <w:proofErr w:type="spellStart"/>
      <w:r>
        <w:rPr>
          <w:rStyle w:val="None"/>
          <w:lang w:val="en-US"/>
        </w:rPr>
        <w:t>Samdrup</w:t>
      </w:r>
      <w:proofErr w:type="spellEnd"/>
      <w:r>
        <w:rPr>
          <w:rStyle w:val="None"/>
          <w:lang w:val="en-US"/>
        </w:rPr>
        <w:t xml:space="preserve"> </w:t>
      </w:r>
      <w:proofErr w:type="spellStart"/>
      <w:r>
        <w:rPr>
          <w:rStyle w:val="None"/>
          <w:lang w:val="en-US"/>
        </w:rPr>
        <w:t>Jongkhar</w:t>
      </w:r>
      <w:proofErr w:type="spellEnd"/>
      <w:r>
        <w:rPr>
          <w:rStyle w:val="None"/>
          <w:lang w:val="en-US"/>
        </w:rPr>
        <w:t xml:space="preserve">, Wangdi-Punakha. These are the areas where HISC is available and there is </w:t>
      </w:r>
      <w:r>
        <w:rPr>
          <w:rStyle w:val="None"/>
        </w:rPr>
        <w:t xml:space="preserve">a </w:t>
      </w:r>
      <w:r>
        <w:rPr>
          <w:rStyle w:val="None"/>
          <w:lang w:val="en-US"/>
        </w:rPr>
        <w:t xml:space="preserve">concentration of key populations. The study was conducted in partnership with </w:t>
      </w:r>
      <w:r>
        <w:rPr>
          <w:rStyle w:val="None"/>
        </w:rPr>
        <w:t xml:space="preserve">Pride </w:t>
      </w:r>
      <w:r>
        <w:rPr>
          <w:rStyle w:val="None"/>
          <w:lang w:val="en-US"/>
        </w:rPr>
        <w:t xml:space="preserve">Bhutan.  For the vulnerable population, the study data were collected only in Thimphu. </w:t>
      </w:r>
    </w:p>
    <w:p w14:paraId="21BA1AB3" w14:textId="77777777" w:rsidR="00961CED" w:rsidRDefault="007D126F">
      <w:pPr>
        <w:pStyle w:val="Heading"/>
        <w:spacing w:line="240" w:lineRule="auto"/>
        <w:rPr>
          <w:rStyle w:val="None"/>
          <w:rFonts w:ascii="Calibri" w:eastAsia="Calibri" w:hAnsi="Calibri" w:cs="Calibri"/>
          <w:sz w:val="22"/>
          <w:szCs w:val="22"/>
        </w:rPr>
      </w:pPr>
      <w:bookmarkStart w:id="20" w:name="_headingh.34g0dwd"/>
      <w:bookmarkStart w:id="21" w:name="_Toc92226280"/>
      <w:bookmarkEnd w:id="20"/>
      <w:r>
        <w:rPr>
          <w:rStyle w:val="None"/>
          <w:rFonts w:ascii="Calibri" w:hAnsi="Calibri"/>
          <w:sz w:val="22"/>
          <w:szCs w:val="22"/>
        </w:rPr>
        <w:t>Target population</w:t>
      </w:r>
      <w:bookmarkEnd w:id="21"/>
    </w:p>
    <w:p w14:paraId="7B9EFBDF" w14:textId="2198DEEC" w:rsidR="00961CED" w:rsidRDefault="007D126F">
      <w:pPr>
        <w:pStyle w:val="Body"/>
        <w:spacing w:after="0" w:line="240" w:lineRule="auto"/>
        <w:jc w:val="both"/>
        <w:rPr>
          <w:rStyle w:val="None"/>
        </w:rPr>
      </w:pPr>
      <w:r>
        <w:rPr>
          <w:rStyle w:val="None"/>
          <w:lang w:val="en-US"/>
        </w:rPr>
        <w:t>Target populations: high-risk women, female sex workers, transgender people, and men who have sex with men were part of the study. In addition, vulnerable population groups</w:t>
      </w:r>
      <w:r w:rsidR="00E42F7C">
        <w:rPr>
          <w:rStyle w:val="None"/>
          <w:lang w:val="en-US"/>
        </w:rPr>
        <w:t xml:space="preserve"> </w:t>
      </w:r>
      <w:r w:rsidR="00CB4FBA">
        <w:rPr>
          <w:rStyle w:val="None"/>
          <w:lang w:val="en-US"/>
        </w:rPr>
        <w:t>in Thimphu</w:t>
      </w:r>
      <w:r>
        <w:rPr>
          <w:rStyle w:val="None"/>
          <w:lang w:val="en-US"/>
        </w:rPr>
        <w:t xml:space="preserve"> were also included. These included a diverse group which includes transport workers, migrant workers, monks, students, farmers, uniformed personal, civil servants, drug users, </w:t>
      </w:r>
      <w:proofErr w:type="spellStart"/>
      <w:r>
        <w:rPr>
          <w:rStyle w:val="None"/>
          <w:lang w:val="en-US"/>
        </w:rPr>
        <w:t>sero</w:t>
      </w:r>
      <w:proofErr w:type="spellEnd"/>
      <w:r w:rsidR="00CB4FBA">
        <w:rPr>
          <w:rStyle w:val="None"/>
          <w:lang w:val="en-US"/>
        </w:rPr>
        <w:t>-</w:t>
      </w:r>
      <w:r>
        <w:rPr>
          <w:rStyle w:val="None"/>
          <w:lang w:val="en-US"/>
        </w:rPr>
        <w:t xml:space="preserve">discordant couples, private businesses. </w:t>
      </w:r>
    </w:p>
    <w:p w14:paraId="1D3198B8" w14:textId="77777777" w:rsidR="00961CED" w:rsidRDefault="00961CED">
      <w:pPr>
        <w:pStyle w:val="Body"/>
        <w:spacing w:after="0" w:line="240" w:lineRule="auto"/>
        <w:jc w:val="both"/>
        <w:rPr>
          <w:rStyle w:val="None"/>
        </w:rPr>
      </w:pPr>
    </w:p>
    <w:p w14:paraId="12BC8451" w14:textId="77777777" w:rsidR="00961CED" w:rsidRDefault="007D126F">
      <w:pPr>
        <w:pStyle w:val="Body"/>
        <w:spacing w:after="0" w:line="240" w:lineRule="auto"/>
        <w:jc w:val="both"/>
        <w:rPr>
          <w:rStyle w:val="Hyperlink2"/>
        </w:rPr>
      </w:pPr>
      <w:r>
        <w:rPr>
          <w:rStyle w:val="Hyperlink2"/>
          <w:lang w:val="en-US"/>
        </w:rPr>
        <w:t>INCLUSION CRITERIA</w:t>
      </w:r>
    </w:p>
    <w:p w14:paraId="652CD71D" w14:textId="77777777" w:rsidR="00961CED" w:rsidRDefault="007D126F">
      <w:pPr>
        <w:pStyle w:val="Body"/>
        <w:spacing w:after="0" w:line="240" w:lineRule="auto"/>
        <w:jc w:val="both"/>
        <w:rPr>
          <w:rStyle w:val="None"/>
        </w:rPr>
      </w:pPr>
      <w:r>
        <w:rPr>
          <w:rStyle w:val="None"/>
          <w:lang w:val="en-US"/>
        </w:rPr>
        <w:t>Inclusion criteria were as follows:</w:t>
      </w:r>
    </w:p>
    <w:p w14:paraId="04455C83" w14:textId="0BEDE334" w:rsidR="00961CED" w:rsidRDefault="007D126F">
      <w:pPr>
        <w:pStyle w:val="Body"/>
        <w:numPr>
          <w:ilvl w:val="0"/>
          <w:numId w:val="18"/>
        </w:numPr>
        <w:spacing w:after="0" w:line="240" w:lineRule="auto"/>
        <w:jc w:val="both"/>
      </w:pPr>
      <w:r>
        <w:rPr>
          <w:rStyle w:val="None"/>
        </w:rPr>
        <w:t>K</w:t>
      </w:r>
      <w:proofErr w:type="spellStart"/>
      <w:r>
        <w:rPr>
          <w:rStyle w:val="None"/>
          <w:lang w:val="en-US"/>
        </w:rPr>
        <w:t>ey</w:t>
      </w:r>
      <w:proofErr w:type="spellEnd"/>
      <w:r>
        <w:rPr>
          <w:rStyle w:val="None"/>
          <w:lang w:val="en-US"/>
        </w:rPr>
        <w:t xml:space="preserve"> population and vulnerable population who are aged 18 or older</w:t>
      </w:r>
      <w:r>
        <w:rPr>
          <w:rStyle w:val="None"/>
        </w:rPr>
        <w:t xml:space="preserve">. </w:t>
      </w:r>
    </w:p>
    <w:p w14:paraId="73FAD36C" w14:textId="7E016DDE" w:rsidR="00961CED" w:rsidRDefault="007D126F">
      <w:pPr>
        <w:pStyle w:val="Body"/>
        <w:numPr>
          <w:ilvl w:val="0"/>
          <w:numId w:val="18"/>
        </w:numPr>
        <w:spacing w:after="0" w:line="240" w:lineRule="auto"/>
        <w:jc w:val="both"/>
        <w:rPr>
          <w:lang w:val="en-US"/>
        </w:rPr>
      </w:pPr>
      <w:r>
        <w:rPr>
          <w:rStyle w:val="None"/>
          <w:lang w:val="en-US"/>
        </w:rPr>
        <w:t>Self-identified men who have sex with men, transgender men and women, female sex workers</w:t>
      </w:r>
      <w:r>
        <w:rPr>
          <w:rStyle w:val="None"/>
        </w:rPr>
        <w:t>and</w:t>
      </w:r>
      <w:r>
        <w:rPr>
          <w:rStyle w:val="None"/>
          <w:lang w:val="en-US"/>
        </w:rPr>
        <w:t xml:space="preserve"> high</w:t>
      </w:r>
      <w:r>
        <w:rPr>
          <w:rStyle w:val="None"/>
        </w:rPr>
        <w:t>-</w:t>
      </w:r>
      <w:r>
        <w:rPr>
          <w:rStyle w:val="None"/>
          <w:lang w:val="en-US"/>
        </w:rPr>
        <w:t>risk women</w:t>
      </w:r>
      <w:r>
        <w:rPr>
          <w:rStyle w:val="None"/>
        </w:rPr>
        <w:t>.</w:t>
      </w:r>
    </w:p>
    <w:p w14:paraId="70520782" w14:textId="77777777" w:rsidR="00961CED" w:rsidRDefault="00961CED">
      <w:pPr>
        <w:pStyle w:val="Body"/>
        <w:spacing w:after="0" w:line="240" w:lineRule="auto"/>
        <w:jc w:val="both"/>
        <w:rPr>
          <w:rStyle w:val="None"/>
        </w:rPr>
      </w:pPr>
    </w:p>
    <w:p w14:paraId="15F6EA8F" w14:textId="77777777" w:rsidR="00961CED" w:rsidRDefault="007D126F">
      <w:pPr>
        <w:pStyle w:val="Body"/>
        <w:spacing w:after="0" w:line="240" w:lineRule="auto"/>
        <w:jc w:val="both"/>
        <w:rPr>
          <w:rStyle w:val="None"/>
        </w:rPr>
      </w:pPr>
      <w:r>
        <w:rPr>
          <w:rStyle w:val="Hyperlink2"/>
          <w:lang w:val="en-US"/>
        </w:rPr>
        <w:t>EXCLUSION CRITERIA</w:t>
      </w:r>
    </w:p>
    <w:p w14:paraId="3C912BD1" w14:textId="77777777" w:rsidR="00961CED" w:rsidRDefault="007D126F">
      <w:pPr>
        <w:pStyle w:val="Body"/>
        <w:spacing w:after="0" w:line="240" w:lineRule="auto"/>
        <w:jc w:val="both"/>
        <w:rPr>
          <w:rStyle w:val="None"/>
        </w:rPr>
      </w:pPr>
      <w:r>
        <w:rPr>
          <w:rStyle w:val="None"/>
          <w:lang w:val="en-US"/>
        </w:rPr>
        <w:t xml:space="preserve">Individuals not eligible for the study were: </w:t>
      </w:r>
    </w:p>
    <w:p w14:paraId="284ACFC9" w14:textId="77777777" w:rsidR="00961CED" w:rsidRDefault="007D126F">
      <w:pPr>
        <w:pStyle w:val="Body"/>
        <w:numPr>
          <w:ilvl w:val="0"/>
          <w:numId w:val="20"/>
        </w:numPr>
        <w:spacing w:after="0" w:line="240" w:lineRule="auto"/>
        <w:jc w:val="both"/>
        <w:rPr>
          <w:lang w:val="en-US"/>
        </w:rPr>
      </w:pPr>
      <w:r>
        <w:rPr>
          <w:rStyle w:val="None"/>
          <w:lang w:val="en-US"/>
        </w:rPr>
        <w:t>Those known to be HIV positive, those receiving or had received any form of ARVs treatment in the last two months</w:t>
      </w:r>
      <w:r>
        <w:rPr>
          <w:rStyle w:val="None"/>
        </w:rPr>
        <w:t>.</w:t>
      </w:r>
    </w:p>
    <w:p w14:paraId="59122A35" w14:textId="77777777" w:rsidR="00961CED" w:rsidRDefault="007D126F">
      <w:pPr>
        <w:pStyle w:val="Body"/>
        <w:numPr>
          <w:ilvl w:val="0"/>
          <w:numId w:val="20"/>
        </w:numPr>
        <w:spacing w:after="0" w:line="240" w:lineRule="auto"/>
        <w:jc w:val="both"/>
        <w:rPr>
          <w:lang w:val="en-US"/>
        </w:rPr>
      </w:pPr>
      <w:r>
        <w:rPr>
          <w:rStyle w:val="None"/>
          <w:lang w:val="en-US"/>
        </w:rPr>
        <w:t xml:space="preserve"> Individuals with gum bleeding, and individuals with a known diagnosis of HBV, HCV, or HTLV (I/II).</w:t>
      </w:r>
    </w:p>
    <w:p w14:paraId="28EA2B71" w14:textId="77777777" w:rsidR="00961CED" w:rsidRDefault="007D126F">
      <w:pPr>
        <w:pStyle w:val="Heading"/>
        <w:spacing w:line="240" w:lineRule="auto"/>
        <w:rPr>
          <w:rStyle w:val="None"/>
          <w:rFonts w:ascii="Calibri" w:eastAsia="Calibri" w:hAnsi="Calibri" w:cs="Calibri"/>
          <w:sz w:val="22"/>
          <w:szCs w:val="22"/>
        </w:rPr>
      </w:pPr>
      <w:bookmarkStart w:id="22" w:name="_headingh.1jlao46"/>
      <w:bookmarkStart w:id="23" w:name="_Toc92226281"/>
      <w:bookmarkEnd w:id="22"/>
      <w:r>
        <w:rPr>
          <w:rStyle w:val="None"/>
          <w:rFonts w:ascii="Calibri" w:hAnsi="Calibri"/>
          <w:sz w:val="22"/>
          <w:szCs w:val="22"/>
        </w:rPr>
        <w:t>Sample size and recruitment process</w:t>
      </w:r>
      <w:bookmarkEnd w:id="23"/>
    </w:p>
    <w:p w14:paraId="3A914F04" w14:textId="63240BB8" w:rsidR="00961CED" w:rsidRDefault="007D126F">
      <w:pPr>
        <w:pStyle w:val="Body"/>
        <w:spacing w:line="240" w:lineRule="auto"/>
        <w:jc w:val="both"/>
      </w:pPr>
      <w:r>
        <w:rPr>
          <w:rStyle w:val="None"/>
          <w:lang w:val="en-US"/>
        </w:rPr>
        <w:t xml:space="preserve">As per the performance framework of the NACP has following testing </w:t>
      </w:r>
      <w:r>
        <w:rPr>
          <w:rStyle w:val="None"/>
        </w:rPr>
        <w:t>t</w:t>
      </w:r>
      <w:proofErr w:type="spellStart"/>
      <w:r>
        <w:rPr>
          <w:rStyle w:val="None"/>
          <w:lang w:val="en-US"/>
        </w:rPr>
        <w:t>argets</w:t>
      </w:r>
      <w:proofErr w:type="spellEnd"/>
      <w:r>
        <w:rPr>
          <w:rStyle w:val="None"/>
          <w:lang w:val="en-US"/>
        </w:rPr>
        <w:t xml:space="preserve"> for Year 1:</w:t>
      </w:r>
    </w:p>
    <w:p w14:paraId="7391126F" w14:textId="0E0C175A" w:rsidR="00961CED" w:rsidRDefault="007D126F">
      <w:pPr>
        <w:pStyle w:val="Body"/>
        <w:spacing w:line="240" w:lineRule="auto"/>
        <w:jc w:val="both"/>
      </w:pPr>
      <w:r>
        <w:rPr>
          <w:rStyle w:val="None"/>
          <w:lang w:val="en-US"/>
        </w:rPr>
        <w:t>Table 3: The target</w:t>
      </w:r>
      <w:r>
        <w:rPr>
          <w:rStyle w:val="None"/>
        </w:rPr>
        <w:t xml:space="preserve"> s</w:t>
      </w:r>
      <w:r>
        <w:rPr>
          <w:rStyle w:val="None"/>
          <w:lang w:val="en-US"/>
        </w:rPr>
        <w:t xml:space="preserve">ample </w:t>
      </w:r>
      <w:r>
        <w:rPr>
          <w:rStyle w:val="None"/>
        </w:rPr>
        <w:t>s</w:t>
      </w:r>
      <w:proofErr w:type="spellStart"/>
      <w:r>
        <w:rPr>
          <w:rStyle w:val="None"/>
          <w:lang w:val="en-US"/>
        </w:rPr>
        <w:t>ize</w:t>
      </w:r>
      <w:proofErr w:type="spellEnd"/>
      <w:r>
        <w:rPr>
          <w:rStyle w:val="None"/>
          <w:lang w:val="en-US"/>
        </w:rPr>
        <w:t xml:space="preserve"> for each category of Key Population </w:t>
      </w:r>
    </w:p>
    <w:tbl>
      <w:tblPr>
        <w:tblW w:w="90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091"/>
        <w:gridCol w:w="850"/>
        <w:gridCol w:w="2144"/>
      </w:tblGrid>
      <w:tr w:rsidR="00961CED" w14:paraId="68E43808" w14:textId="77777777">
        <w:trPr>
          <w:trHeight w:val="1001"/>
        </w:trPr>
        <w:tc>
          <w:tcPr>
            <w:tcW w:w="6091" w:type="dxa"/>
            <w:tcBorders>
              <w:top w:val="single" w:sz="4" w:space="0" w:color="7F7F7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D1F31" w14:textId="77777777" w:rsidR="00961CED" w:rsidRDefault="00961CED"/>
        </w:tc>
        <w:tc>
          <w:tcPr>
            <w:tcW w:w="850" w:type="dxa"/>
            <w:tcBorders>
              <w:top w:val="single" w:sz="4" w:space="0" w:color="7F7F7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25FD0" w14:textId="77777777" w:rsidR="00961CED" w:rsidRDefault="007D126F">
            <w:pPr>
              <w:pStyle w:val="Body"/>
              <w:spacing w:after="0" w:line="240" w:lineRule="auto"/>
            </w:pPr>
            <w:r>
              <w:rPr>
                <w:rStyle w:val="Hyperlink4"/>
              </w:rPr>
              <w:t xml:space="preserve">The target for year 1 </w:t>
            </w:r>
          </w:p>
        </w:tc>
        <w:tc>
          <w:tcPr>
            <w:tcW w:w="2144" w:type="dxa"/>
            <w:tcBorders>
              <w:top w:val="single" w:sz="4" w:space="0" w:color="7F7F7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26D34" w14:textId="77777777" w:rsidR="00961CED" w:rsidRDefault="007D126F">
            <w:pPr>
              <w:pStyle w:val="Body"/>
              <w:spacing w:after="0" w:line="240" w:lineRule="auto"/>
            </w:pPr>
            <w:r>
              <w:rPr>
                <w:rStyle w:val="Hyperlink4"/>
              </w:rPr>
              <w:t xml:space="preserve">The target for the demonstration project (6 months)  </w:t>
            </w:r>
          </w:p>
        </w:tc>
      </w:tr>
      <w:tr w:rsidR="00961CED" w14:paraId="3CA10153" w14:textId="77777777">
        <w:trPr>
          <w:trHeight w:val="481"/>
        </w:trPr>
        <w:tc>
          <w:tcPr>
            <w:tcW w:w="6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68A70" w14:textId="77777777" w:rsidR="00961CED" w:rsidRDefault="007D126F">
            <w:pPr>
              <w:pStyle w:val="Body"/>
              <w:spacing w:after="0" w:line="240" w:lineRule="auto"/>
            </w:pPr>
            <w:r>
              <w:rPr>
                <w:rStyle w:val="Hyperlink4"/>
              </w:rPr>
              <w:t>No. of men who have sex with men that have received an HIV test during the reporting period and know their results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9A402" w14:textId="77777777" w:rsidR="00961CED" w:rsidRDefault="007D126F">
            <w:pPr>
              <w:pStyle w:val="Body"/>
              <w:spacing w:after="0" w:line="240" w:lineRule="auto"/>
              <w:jc w:val="center"/>
            </w:pPr>
            <w:r>
              <w:rPr>
                <w:rStyle w:val="Hyperlink4"/>
              </w:rPr>
              <w:t>518</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5B8D7" w14:textId="77777777" w:rsidR="00961CED" w:rsidRDefault="007D126F">
            <w:pPr>
              <w:pStyle w:val="Body"/>
              <w:spacing w:after="0" w:line="240" w:lineRule="auto"/>
              <w:jc w:val="center"/>
            </w:pPr>
            <w:r>
              <w:rPr>
                <w:rStyle w:val="Hyperlink4"/>
              </w:rPr>
              <w:t>259</w:t>
            </w:r>
          </w:p>
        </w:tc>
      </w:tr>
      <w:tr w:rsidR="00961CED" w14:paraId="591A2665" w14:textId="77777777">
        <w:trPr>
          <w:trHeight w:val="741"/>
        </w:trPr>
        <w:tc>
          <w:tcPr>
            <w:tcW w:w="6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C923D" w14:textId="77777777" w:rsidR="00961CED" w:rsidRDefault="007D126F">
            <w:pPr>
              <w:pStyle w:val="Body"/>
              <w:spacing w:after="0" w:line="240" w:lineRule="auto"/>
            </w:pPr>
            <w:r>
              <w:rPr>
                <w:rStyle w:val="Hyperlink4"/>
              </w:rPr>
              <w:t>No. of transgender people that have received an HIV test during the reporting period and know their results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42F3C4" w14:textId="77777777" w:rsidR="00961CED" w:rsidRDefault="007D126F">
            <w:pPr>
              <w:pStyle w:val="Body"/>
              <w:spacing w:after="0" w:line="240" w:lineRule="auto"/>
              <w:jc w:val="center"/>
            </w:pPr>
            <w:r>
              <w:rPr>
                <w:rStyle w:val="Hyperlink4"/>
              </w:rPr>
              <w:t>113</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E9C96" w14:textId="77777777" w:rsidR="00961CED" w:rsidRDefault="007D126F">
            <w:pPr>
              <w:pStyle w:val="Body"/>
              <w:spacing w:after="0" w:line="240" w:lineRule="auto"/>
              <w:jc w:val="center"/>
            </w:pPr>
            <w:r>
              <w:rPr>
                <w:rStyle w:val="Hyperlink4"/>
              </w:rPr>
              <w:t>57</w:t>
            </w:r>
          </w:p>
        </w:tc>
      </w:tr>
      <w:tr w:rsidR="00961CED" w14:paraId="2C4876BF" w14:textId="77777777">
        <w:trPr>
          <w:trHeight w:val="741"/>
        </w:trPr>
        <w:tc>
          <w:tcPr>
            <w:tcW w:w="6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FCCED" w14:textId="77777777" w:rsidR="00961CED" w:rsidRDefault="007D126F">
            <w:pPr>
              <w:pStyle w:val="Body"/>
              <w:spacing w:after="0" w:line="240" w:lineRule="auto"/>
            </w:pPr>
            <w:r>
              <w:rPr>
                <w:rStyle w:val="Hyperlink4"/>
              </w:rPr>
              <w:t>No.  of sex workers that have received an HIV test during the reporting period and know their results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590F1" w14:textId="77777777" w:rsidR="00961CED" w:rsidRDefault="007D126F">
            <w:pPr>
              <w:pStyle w:val="Body"/>
              <w:spacing w:after="0" w:line="240" w:lineRule="auto"/>
              <w:jc w:val="center"/>
            </w:pPr>
            <w:r>
              <w:rPr>
                <w:rStyle w:val="Hyperlink4"/>
              </w:rPr>
              <w:t>299</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63629" w14:textId="77777777" w:rsidR="00961CED" w:rsidRDefault="007D126F">
            <w:pPr>
              <w:pStyle w:val="Body"/>
              <w:spacing w:after="0" w:line="240" w:lineRule="auto"/>
              <w:jc w:val="center"/>
            </w:pPr>
            <w:r>
              <w:rPr>
                <w:rStyle w:val="Hyperlink4"/>
              </w:rPr>
              <w:t>150</w:t>
            </w:r>
          </w:p>
        </w:tc>
      </w:tr>
      <w:tr w:rsidR="00961CED" w14:paraId="73A71FEA" w14:textId="77777777">
        <w:trPr>
          <w:trHeight w:val="481"/>
        </w:trPr>
        <w:tc>
          <w:tcPr>
            <w:tcW w:w="6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04B89" w14:textId="77777777" w:rsidR="00961CED" w:rsidRDefault="007D126F">
            <w:pPr>
              <w:pStyle w:val="Body"/>
              <w:spacing w:after="0" w:line="240" w:lineRule="auto"/>
            </w:pPr>
            <w:r>
              <w:rPr>
                <w:rStyle w:val="Hyperlink4"/>
              </w:rPr>
              <w:t>No. of high-risk women that have received an HIV test during the reporting period and know their results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EB1EA" w14:textId="77777777" w:rsidR="00961CED" w:rsidRDefault="007D126F">
            <w:pPr>
              <w:pStyle w:val="Body"/>
              <w:spacing w:after="0" w:line="240" w:lineRule="auto"/>
              <w:jc w:val="center"/>
            </w:pPr>
            <w:r>
              <w:rPr>
                <w:rStyle w:val="Hyperlink4"/>
              </w:rPr>
              <w:t>343</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C549E" w14:textId="77777777" w:rsidR="00961CED" w:rsidRDefault="007D126F">
            <w:pPr>
              <w:pStyle w:val="Body"/>
              <w:spacing w:after="0" w:line="240" w:lineRule="auto"/>
              <w:jc w:val="center"/>
            </w:pPr>
            <w:r>
              <w:rPr>
                <w:rStyle w:val="Hyperlink4"/>
              </w:rPr>
              <w:t>171</w:t>
            </w:r>
          </w:p>
        </w:tc>
      </w:tr>
      <w:tr w:rsidR="00961CED" w14:paraId="0151EC13" w14:textId="77777777">
        <w:trPr>
          <w:trHeight w:val="1001"/>
        </w:trPr>
        <w:tc>
          <w:tcPr>
            <w:tcW w:w="6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05123" w14:textId="77777777" w:rsidR="00961CED" w:rsidRDefault="007D126F">
            <w:pPr>
              <w:pStyle w:val="Body"/>
              <w:spacing w:after="0" w:line="240" w:lineRule="auto"/>
            </w:pPr>
            <w:r>
              <w:rPr>
                <w:rStyle w:val="Hyperlink4"/>
              </w:rPr>
              <w:t xml:space="preserve">No. of clients, spouses, or intimate partners of the Index case (Annually about 50 cases are detected, about 25 cases every six months, each Index has an average of 1.8 partners)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592BD" w14:textId="77777777" w:rsidR="00961CED" w:rsidRDefault="007D126F">
            <w:pPr>
              <w:pStyle w:val="Body"/>
              <w:spacing w:after="0" w:line="240" w:lineRule="auto"/>
              <w:jc w:val="center"/>
            </w:pPr>
            <w:r>
              <w:rPr>
                <w:rStyle w:val="Hyperlink4"/>
              </w:rPr>
              <w:t>25</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B5392" w14:textId="77777777" w:rsidR="00961CED" w:rsidRDefault="007D126F">
            <w:pPr>
              <w:pStyle w:val="Body"/>
              <w:spacing w:after="0" w:line="240" w:lineRule="auto"/>
              <w:jc w:val="center"/>
            </w:pPr>
            <w:r>
              <w:rPr>
                <w:rStyle w:val="Hyperlink4"/>
              </w:rPr>
              <w:t>25</w:t>
            </w:r>
          </w:p>
        </w:tc>
      </w:tr>
      <w:tr w:rsidR="00961CED" w14:paraId="4E3C1409" w14:textId="77777777">
        <w:trPr>
          <w:trHeight w:val="481"/>
        </w:trPr>
        <w:tc>
          <w:tcPr>
            <w:tcW w:w="6941" w:type="dxa"/>
            <w:gridSpan w:val="2"/>
            <w:tcBorders>
              <w:top w:val="single" w:sz="4" w:space="0" w:color="000000"/>
              <w:left w:val="single" w:sz="4" w:space="0" w:color="000000"/>
              <w:bottom w:val="single" w:sz="4" w:space="0" w:color="7F7F7F"/>
              <w:right w:val="single" w:sz="4" w:space="0" w:color="000000"/>
            </w:tcBorders>
            <w:shd w:val="clear" w:color="auto" w:fill="auto"/>
            <w:tcMar>
              <w:top w:w="80" w:type="dxa"/>
              <w:left w:w="80" w:type="dxa"/>
              <w:bottom w:w="80" w:type="dxa"/>
              <w:right w:w="80" w:type="dxa"/>
            </w:tcMar>
          </w:tcPr>
          <w:p w14:paraId="3EDA34D2" w14:textId="77777777" w:rsidR="00961CED" w:rsidRDefault="007D126F">
            <w:pPr>
              <w:pStyle w:val="Body"/>
              <w:spacing w:after="0" w:line="240" w:lineRule="auto"/>
            </w:pPr>
            <w:r>
              <w:rPr>
                <w:rStyle w:val="Hyperlink4"/>
              </w:rPr>
              <w:t xml:space="preserve">Total testing target sample size over 6-months period of the demonstration project  </w:t>
            </w:r>
          </w:p>
        </w:tc>
        <w:tc>
          <w:tcPr>
            <w:tcW w:w="2144" w:type="dxa"/>
            <w:tcBorders>
              <w:top w:val="single" w:sz="4" w:space="0" w:color="000000"/>
              <w:left w:val="single" w:sz="4" w:space="0" w:color="000000"/>
              <w:bottom w:val="single" w:sz="4" w:space="0" w:color="7F7F7F"/>
              <w:right w:val="single" w:sz="4" w:space="0" w:color="000000"/>
            </w:tcBorders>
            <w:shd w:val="clear" w:color="auto" w:fill="auto"/>
            <w:tcMar>
              <w:top w:w="80" w:type="dxa"/>
              <w:left w:w="80" w:type="dxa"/>
              <w:bottom w:w="80" w:type="dxa"/>
              <w:right w:w="80" w:type="dxa"/>
            </w:tcMar>
          </w:tcPr>
          <w:p w14:paraId="542944AA" w14:textId="77777777" w:rsidR="00961CED" w:rsidRDefault="007D126F">
            <w:pPr>
              <w:pStyle w:val="Body"/>
              <w:spacing w:after="0" w:line="240" w:lineRule="auto"/>
              <w:jc w:val="both"/>
            </w:pPr>
            <w:r>
              <w:rPr>
                <w:rStyle w:val="Hyperlink4"/>
              </w:rPr>
              <w:t xml:space="preserve">657 (50% opt for HIVST =341 HIVST) </w:t>
            </w:r>
          </w:p>
        </w:tc>
      </w:tr>
    </w:tbl>
    <w:p w14:paraId="71D974C8" w14:textId="77777777" w:rsidR="00961CED" w:rsidRDefault="00961CED">
      <w:pPr>
        <w:pStyle w:val="Body"/>
        <w:widowControl w:val="0"/>
        <w:spacing w:line="240" w:lineRule="auto"/>
        <w:jc w:val="both"/>
      </w:pPr>
    </w:p>
    <w:p w14:paraId="3E6222DA" w14:textId="77777777" w:rsidR="00961CED" w:rsidRDefault="00961CED">
      <w:pPr>
        <w:pStyle w:val="Body"/>
        <w:spacing w:after="0" w:line="240" w:lineRule="auto"/>
        <w:jc w:val="both"/>
        <w:rPr>
          <w:rStyle w:val="None"/>
          <w:b/>
          <w:bCs/>
        </w:rPr>
      </w:pPr>
    </w:p>
    <w:p w14:paraId="55DFEB52" w14:textId="77777777" w:rsidR="00961CED" w:rsidRDefault="007D126F">
      <w:pPr>
        <w:pStyle w:val="Body"/>
        <w:spacing w:after="0" w:line="240" w:lineRule="auto"/>
        <w:jc w:val="both"/>
        <w:rPr>
          <w:rStyle w:val="Hyperlink2"/>
        </w:rPr>
      </w:pPr>
      <w:r>
        <w:rPr>
          <w:rStyle w:val="Hyperlink2"/>
          <w:lang w:val="en-US"/>
        </w:rPr>
        <w:t>Recruitment</w:t>
      </w:r>
    </w:p>
    <w:p w14:paraId="0A5398BC" w14:textId="00E8A21A" w:rsidR="00961CED" w:rsidRDefault="007D126F">
      <w:pPr>
        <w:pStyle w:val="Body"/>
        <w:spacing w:after="0" w:line="240" w:lineRule="auto"/>
        <w:jc w:val="both"/>
        <w:rPr>
          <w:rStyle w:val="None"/>
        </w:rPr>
      </w:pPr>
      <w:r>
        <w:rPr>
          <w:rStyle w:val="None"/>
          <w:lang w:val="en-US"/>
        </w:rPr>
        <w:t>Clients were contacted through various mechanisms such as online (Facebook, WhatsApp, WeChat, and other social media apps</w:t>
      </w:r>
      <w:r>
        <w:rPr>
          <w:rStyle w:val="None"/>
        </w:rPr>
        <w:t>)</w:t>
      </w:r>
      <w:r>
        <w:rPr>
          <w:rStyle w:val="None"/>
          <w:lang w:val="en-US"/>
        </w:rPr>
        <w:t xml:space="preserve">, dating apps, through telephonic contacts, and meeting in person. Peer-driven methods were used to initiate the contacts.  Once the contacts and rapport were built, the peer outreach workers discussed the HIVST and initiated the informed consent process. A screening pre-assessment questionnaire was conducted to address eligibility criteria. Participants determined to be eligible based on this brief screening were contacted by email and phone to provide more information about the study. The peer outreach workers and counselors as well as social mobilizers directly contacted the clients through reaching out. </w:t>
      </w:r>
    </w:p>
    <w:p w14:paraId="44172602" w14:textId="78E28CA6" w:rsidR="00961CED" w:rsidRDefault="007D126F">
      <w:pPr>
        <w:pStyle w:val="Body"/>
        <w:spacing w:after="0" w:line="240" w:lineRule="auto"/>
        <w:jc w:val="both"/>
        <w:rPr>
          <w:rStyle w:val="None"/>
        </w:rPr>
      </w:pPr>
      <w:r>
        <w:rPr>
          <w:rStyle w:val="None"/>
          <w:lang w:val="en-US"/>
        </w:rPr>
        <w:t>For the vulnerable groups, the counselors of the Thimphu HISC conducted testing camps in various locations, targeting diverse occupational groups in the general population considered to be high-risk or vulnerable</w:t>
      </w:r>
      <w:r>
        <w:rPr>
          <w:rStyle w:val="None"/>
        </w:rPr>
        <w:t xml:space="preserve">. </w:t>
      </w:r>
    </w:p>
    <w:p w14:paraId="471A0008" w14:textId="77777777" w:rsidR="00961CED" w:rsidRDefault="00961CED">
      <w:pPr>
        <w:pStyle w:val="Body"/>
        <w:spacing w:after="0" w:line="240" w:lineRule="auto"/>
        <w:jc w:val="both"/>
        <w:rPr>
          <w:rStyle w:val="None"/>
          <w:b/>
          <w:bCs/>
        </w:rPr>
      </w:pPr>
    </w:p>
    <w:p w14:paraId="4B7FFC8F" w14:textId="77777777" w:rsidR="00961CED" w:rsidRDefault="007D126F">
      <w:pPr>
        <w:pStyle w:val="Body"/>
        <w:spacing w:after="0" w:line="240" w:lineRule="auto"/>
        <w:jc w:val="both"/>
        <w:rPr>
          <w:rStyle w:val="Hyperlink2"/>
        </w:rPr>
      </w:pPr>
      <w:r>
        <w:rPr>
          <w:rStyle w:val="Hyperlink2"/>
          <w:lang w:val="en-US"/>
        </w:rPr>
        <w:t xml:space="preserve">Peer-driven recruitment (PDR) for key population </w:t>
      </w:r>
    </w:p>
    <w:p w14:paraId="0808E8FF" w14:textId="77777777" w:rsidR="00961CED" w:rsidRDefault="00961CED">
      <w:pPr>
        <w:pStyle w:val="Body"/>
        <w:spacing w:after="0" w:line="240" w:lineRule="auto"/>
        <w:jc w:val="both"/>
        <w:rPr>
          <w:rStyle w:val="None"/>
          <w:b/>
          <w:bCs/>
        </w:rPr>
      </w:pPr>
    </w:p>
    <w:p w14:paraId="58DF3974" w14:textId="283FA2F6" w:rsidR="00961CED" w:rsidRDefault="007D126F">
      <w:pPr>
        <w:pStyle w:val="Body"/>
        <w:spacing w:after="0" w:line="240" w:lineRule="auto"/>
        <w:jc w:val="both"/>
        <w:rPr>
          <w:rStyle w:val="None"/>
        </w:rPr>
      </w:pPr>
      <w:r>
        <w:rPr>
          <w:rStyle w:val="None"/>
          <w:lang w:val="en-US"/>
        </w:rPr>
        <w:t>Peer-driven recruitment</w:t>
      </w:r>
      <w:r>
        <w:rPr>
          <w:rStyle w:val="Hyperlink2"/>
        </w:rPr>
        <w:t xml:space="preserve"> (</w:t>
      </w:r>
      <w:r>
        <w:rPr>
          <w:rStyle w:val="None"/>
        </w:rPr>
        <w:t>PDR)</w:t>
      </w:r>
      <w:r>
        <w:rPr>
          <w:rStyle w:val="None"/>
          <w:lang w:val="en-US"/>
        </w:rPr>
        <w:t xml:space="preserve"> method was used for population size estimate sampling and also proposed for sentinel surveillance. This method was found to be suitable for Bhutan. </w:t>
      </w:r>
      <w:proofErr w:type="gramStart"/>
      <w:r>
        <w:rPr>
          <w:rStyle w:val="None"/>
          <w:lang w:val="en-US"/>
        </w:rPr>
        <w:t>Hence,  the</w:t>
      </w:r>
      <w:proofErr w:type="gramEnd"/>
      <w:r>
        <w:rPr>
          <w:rStyle w:val="None"/>
          <w:lang w:val="en-US"/>
        </w:rPr>
        <w:t xml:space="preserve"> same PDR recruitment process was selected for this study as well.  The PDR method entails peer outreach workers contacting their networks to </w:t>
      </w:r>
      <w:proofErr w:type="gramStart"/>
      <w:r>
        <w:rPr>
          <w:rStyle w:val="None"/>
          <w:lang w:val="it-IT"/>
        </w:rPr>
        <w:t>introduc</w:t>
      </w:r>
      <w:r>
        <w:rPr>
          <w:rStyle w:val="None"/>
        </w:rPr>
        <w:t xml:space="preserve">e </w:t>
      </w:r>
      <w:r>
        <w:rPr>
          <w:rStyle w:val="None"/>
          <w:lang w:val="en-US"/>
        </w:rPr>
        <w:t xml:space="preserve"> the</w:t>
      </w:r>
      <w:proofErr w:type="gramEnd"/>
      <w:r>
        <w:rPr>
          <w:rStyle w:val="None"/>
          <w:lang w:val="en-US"/>
        </w:rPr>
        <w:t xml:space="preserve"> study. After the networks were contacted to participate, prospective participants were asked to refer other eligible key population members to the outreach worker or bring the outreach worker to venues where their peers can be found. Additional recruitment was done by visiting the venues to enroll eligible participants with the further snowballing methods at the venues or later by referral. </w:t>
      </w:r>
    </w:p>
    <w:p w14:paraId="06AC0789" w14:textId="77777777" w:rsidR="00961CED" w:rsidRDefault="00961CED">
      <w:pPr>
        <w:pStyle w:val="Body"/>
        <w:spacing w:after="0" w:line="240" w:lineRule="auto"/>
        <w:jc w:val="both"/>
        <w:rPr>
          <w:rStyle w:val="None"/>
        </w:rPr>
      </w:pPr>
    </w:p>
    <w:p w14:paraId="10A9D7EE" w14:textId="77777777" w:rsidR="00961CED" w:rsidRDefault="007D126F">
      <w:pPr>
        <w:pStyle w:val="Body"/>
        <w:spacing w:line="240" w:lineRule="auto"/>
        <w:jc w:val="both"/>
        <w:rPr>
          <w:rStyle w:val="None"/>
          <w:b/>
          <w:bCs/>
        </w:rPr>
      </w:pPr>
      <w:r>
        <w:rPr>
          <w:rStyle w:val="None"/>
          <w:b/>
          <w:bCs/>
          <w:lang w:val="nl-NL"/>
        </w:rPr>
        <w:t>Procedures</w:t>
      </w:r>
    </w:p>
    <w:p w14:paraId="5ECD9209" w14:textId="77777777" w:rsidR="00961CED" w:rsidRDefault="007D126F">
      <w:pPr>
        <w:pStyle w:val="Body"/>
        <w:numPr>
          <w:ilvl w:val="0"/>
          <w:numId w:val="22"/>
        </w:numPr>
        <w:spacing w:after="0" w:line="240" w:lineRule="auto"/>
        <w:jc w:val="both"/>
        <w:rPr>
          <w:lang w:val="en-US"/>
        </w:rPr>
      </w:pPr>
      <w:r>
        <w:rPr>
          <w:rStyle w:val="Hyperlink2"/>
          <w:lang w:val="en-US"/>
        </w:rPr>
        <w:t>Initial contact:</w:t>
      </w:r>
      <w:r>
        <w:rPr>
          <w:rStyle w:val="None"/>
          <w:lang w:val="en-US"/>
        </w:rPr>
        <w:t xml:space="preserve"> Once a peer outreach worker has approached or is referred to a prospective participant, an initial explanation of the study was provided. If the person consented to participate, the peer identified a place and time to ensure that the key population member is comfortable meeting in private. </w:t>
      </w:r>
    </w:p>
    <w:p w14:paraId="0F68558A" w14:textId="77777777" w:rsidR="00961CED" w:rsidRDefault="007D126F">
      <w:pPr>
        <w:pStyle w:val="Body"/>
        <w:numPr>
          <w:ilvl w:val="0"/>
          <w:numId w:val="22"/>
        </w:numPr>
        <w:spacing w:after="0" w:line="240" w:lineRule="auto"/>
        <w:jc w:val="both"/>
        <w:rPr>
          <w:lang w:val="en-US"/>
        </w:rPr>
      </w:pPr>
      <w:r>
        <w:rPr>
          <w:rStyle w:val="Hyperlink2"/>
          <w:lang w:val="en-US"/>
        </w:rPr>
        <w:t>Eligibility and informed consent:</w:t>
      </w:r>
      <w:r>
        <w:rPr>
          <w:rStyle w:val="None"/>
          <w:lang w:val="en-US"/>
        </w:rPr>
        <w:t xml:space="preserve"> The peer outreach worker conducted eligibility screening and obtained informed consent, and answered any questions the key population member had. </w:t>
      </w:r>
    </w:p>
    <w:p w14:paraId="30A642AF" w14:textId="2C5B8BAA" w:rsidR="00961CED" w:rsidRDefault="007D126F">
      <w:pPr>
        <w:pStyle w:val="Body"/>
        <w:numPr>
          <w:ilvl w:val="0"/>
          <w:numId w:val="22"/>
        </w:numPr>
        <w:spacing w:after="0" w:line="240" w:lineRule="auto"/>
        <w:jc w:val="both"/>
        <w:rPr>
          <w:lang w:val="en-US"/>
        </w:rPr>
      </w:pPr>
      <w:r>
        <w:rPr>
          <w:rStyle w:val="Hyperlink2"/>
          <w:lang w:val="en-US"/>
        </w:rPr>
        <w:t>Interview:</w:t>
      </w:r>
      <w:r>
        <w:rPr>
          <w:rStyle w:val="None"/>
          <w:lang w:val="en-US"/>
        </w:rPr>
        <w:t xml:space="preserve"> If eligible and informed consent were provided, the peer outreach worker administered the standardized HIV risk </w:t>
      </w:r>
      <w:proofErr w:type="gramStart"/>
      <w:r>
        <w:rPr>
          <w:rStyle w:val="None"/>
          <w:lang w:val="en-US"/>
        </w:rPr>
        <w:t xml:space="preserve">and </w:t>
      </w:r>
      <w:r>
        <w:rPr>
          <w:rStyle w:val="None"/>
          <w:lang w:val="fr-FR"/>
        </w:rPr>
        <w:t xml:space="preserve"> </w:t>
      </w:r>
      <w:proofErr w:type="spellStart"/>
      <w:r>
        <w:rPr>
          <w:rStyle w:val="None"/>
          <w:lang w:val="fr-FR"/>
        </w:rPr>
        <w:t>demographic</w:t>
      </w:r>
      <w:proofErr w:type="spellEnd"/>
      <w:proofErr w:type="gramEnd"/>
      <w:r>
        <w:rPr>
          <w:rStyle w:val="None"/>
          <w:lang w:val="fr-FR"/>
        </w:rPr>
        <w:t xml:space="preserve"> questionnaire. </w:t>
      </w:r>
    </w:p>
    <w:p w14:paraId="75590C36" w14:textId="77777777" w:rsidR="00961CED" w:rsidRDefault="007D126F">
      <w:pPr>
        <w:pStyle w:val="Body"/>
        <w:numPr>
          <w:ilvl w:val="0"/>
          <w:numId w:val="22"/>
        </w:numPr>
        <w:spacing w:after="0" w:line="240" w:lineRule="auto"/>
        <w:jc w:val="both"/>
        <w:rPr>
          <w:lang w:val="en-US"/>
        </w:rPr>
      </w:pPr>
      <w:r>
        <w:rPr>
          <w:rStyle w:val="Hyperlink2"/>
          <w:lang w:val="en-US"/>
        </w:rPr>
        <w:t>HIV counseling and testing:</w:t>
      </w:r>
      <w:r>
        <w:rPr>
          <w:rStyle w:val="None"/>
          <w:lang w:val="en-US"/>
        </w:rPr>
        <w:t xml:space="preserve"> Upon completing the questionnaire, the peer outreach worker provided pre-test information which included procedures on HIVST and </w:t>
      </w:r>
      <w:r>
        <w:rPr>
          <w:rStyle w:val="None"/>
        </w:rPr>
        <w:t xml:space="preserve">a </w:t>
      </w:r>
      <w:r>
        <w:rPr>
          <w:rStyle w:val="None"/>
          <w:lang w:val="en-US"/>
        </w:rPr>
        <w:t xml:space="preserve">video to guide the key population participants. Then the participants were asked by the peer outreach worker if they would prefer to take the HIVST kit in an assisted/supervised or unassisted/unsupervised manner. </w:t>
      </w:r>
    </w:p>
    <w:p w14:paraId="74366F3F" w14:textId="77777777" w:rsidR="00961CED" w:rsidRDefault="007D126F">
      <w:pPr>
        <w:pStyle w:val="Body"/>
        <w:numPr>
          <w:ilvl w:val="0"/>
          <w:numId w:val="22"/>
        </w:numPr>
        <w:spacing w:after="0" w:line="240" w:lineRule="auto"/>
        <w:jc w:val="both"/>
        <w:rPr>
          <w:lang w:val="en-US"/>
        </w:rPr>
      </w:pPr>
      <w:r>
        <w:rPr>
          <w:rStyle w:val="Hyperlink2"/>
          <w:lang w:val="en-US"/>
        </w:rPr>
        <w:t>Confirmatory testing and linkage to care:</w:t>
      </w:r>
      <w:r>
        <w:rPr>
          <w:rStyle w:val="None"/>
          <w:lang w:val="en-US"/>
        </w:rPr>
        <w:t xml:space="preserve"> All reactive or indeterminate result were to be referred to the health care worker</w:t>
      </w:r>
      <w:r>
        <w:rPr>
          <w:rStyle w:val="None"/>
        </w:rPr>
        <w:t xml:space="preserve"> in HISCs</w:t>
      </w:r>
      <w:r>
        <w:rPr>
          <w:rStyle w:val="None"/>
          <w:lang w:val="en-US"/>
        </w:rPr>
        <w:t>. The peer outreach worker would explain the meaning of the preliminary result and the need for confirmatory testing. The peer outreach worker</w:t>
      </w:r>
      <w:r>
        <w:rPr>
          <w:rStyle w:val="None"/>
        </w:rPr>
        <w:t>,</w:t>
      </w:r>
      <w:r>
        <w:rPr>
          <w:rStyle w:val="None"/>
          <w:lang w:val="en-US"/>
        </w:rPr>
        <w:t xml:space="preserve"> if required</w:t>
      </w:r>
      <w:r>
        <w:rPr>
          <w:rStyle w:val="None"/>
        </w:rPr>
        <w:t>,</w:t>
      </w:r>
      <w:r>
        <w:rPr>
          <w:rStyle w:val="None"/>
          <w:lang w:val="en-US"/>
        </w:rPr>
        <w:t xml:space="preserve"> escorted the participant to the local HISC or agree upon a time and means to re-connect for follow-up. </w:t>
      </w:r>
    </w:p>
    <w:p w14:paraId="6756B8FF" w14:textId="263AB158" w:rsidR="00961CED" w:rsidRDefault="007D126F">
      <w:pPr>
        <w:pStyle w:val="Body"/>
        <w:numPr>
          <w:ilvl w:val="0"/>
          <w:numId w:val="22"/>
        </w:numPr>
        <w:spacing w:after="0" w:line="240" w:lineRule="auto"/>
        <w:jc w:val="both"/>
        <w:rPr>
          <w:lang w:val="en-US"/>
        </w:rPr>
      </w:pPr>
      <w:r>
        <w:rPr>
          <w:rStyle w:val="Hyperlink2"/>
          <w:lang w:val="en-US"/>
        </w:rPr>
        <w:t>Incentives and further peer referral:</w:t>
      </w:r>
      <w:r>
        <w:rPr>
          <w:rStyle w:val="None"/>
          <w:lang w:val="en-US"/>
        </w:rPr>
        <w:t xml:space="preserve"> Upon completion of their participation, the key population members were provided with nominal incentives for their time and transport. For their participation, each participant was given Nu 500 in form of mobile talk-time</w:t>
      </w:r>
      <w:r>
        <w:rPr>
          <w:rStyle w:val="None"/>
          <w:lang w:val="fr-FR"/>
        </w:rPr>
        <w:t xml:space="preserve"> voucher</w:t>
      </w:r>
      <w:r>
        <w:rPr>
          <w:rStyle w:val="None"/>
          <w:lang w:val="en-US"/>
        </w:rPr>
        <w:t xml:space="preserve">. Participants were also encouraged to refer other potentially eligible acquaintances for the study by providing an incentive of Nu 200 worth of talk-time </w:t>
      </w:r>
      <w:r>
        <w:rPr>
          <w:rStyle w:val="None"/>
          <w:lang w:val="fr-FR"/>
        </w:rPr>
        <w:t xml:space="preserve">voucher </w:t>
      </w:r>
      <w:r>
        <w:rPr>
          <w:rStyle w:val="None"/>
          <w:lang w:val="en-US"/>
        </w:rPr>
        <w:t xml:space="preserve">for each recruit. Referrals were done in person (e.g., making introductions at venues) or </w:t>
      </w:r>
      <w:r>
        <w:rPr>
          <w:rStyle w:val="None"/>
        </w:rPr>
        <w:t xml:space="preserve">by </w:t>
      </w:r>
      <w:r>
        <w:rPr>
          <w:rStyle w:val="None"/>
          <w:lang w:val="en-US"/>
        </w:rPr>
        <w:t xml:space="preserve">providing their friends with study contact information. </w:t>
      </w:r>
    </w:p>
    <w:p w14:paraId="05040B3F" w14:textId="77777777" w:rsidR="00961CED" w:rsidRDefault="00961CED">
      <w:pPr>
        <w:pStyle w:val="Body"/>
        <w:spacing w:after="0" w:line="240" w:lineRule="auto"/>
        <w:jc w:val="both"/>
        <w:rPr>
          <w:rStyle w:val="None"/>
          <w:b/>
          <w:bCs/>
          <w:color w:val="FF0000"/>
          <w:u w:color="FF0000"/>
        </w:rPr>
      </w:pPr>
    </w:p>
    <w:p w14:paraId="073025FD" w14:textId="1634E311" w:rsidR="00961CED" w:rsidRDefault="007D126F">
      <w:pPr>
        <w:pStyle w:val="Body"/>
        <w:spacing w:line="240" w:lineRule="auto"/>
        <w:jc w:val="both"/>
        <w:rPr>
          <w:rStyle w:val="None"/>
          <w:b/>
          <w:bCs/>
        </w:rPr>
      </w:pPr>
      <w:r>
        <w:rPr>
          <w:rStyle w:val="None"/>
          <w:b/>
          <w:bCs/>
          <w:lang w:val="en-US"/>
        </w:rPr>
        <w:t>Confidentiality</w:t>
      </w:r>
      <w:r>
        <w:rPr>
          <w:rStyle w:val="None"/>
          <w:b/>
          <w:bCs/>
        </w:rPr>
        <w:t xml:space="preserve">, </w:t>
      </w:r>
      <w:r w:rsidR="00332C83">
        <w:rPr>
          <w:rStyle w:val="None"/>
          <w:b/>
          <w:bCs/>
          <w:lang w:val="en-US"/>
        </w:rPr>
        <w:t>recording</w:t>
      </w:r>
      <w:r>
        <w:rPr>
          <w:rStyle w:val="None"/>
          <w:b/>
          <w:bCs/>
          <w:lang w:val="en-US"/>
        </w:rPr>
        <w:t xml:space="preserve"> and </w:t>
      </w:r>
      <w:r w:rsidR="00332C83">
        <w:rPr>
          <w:rStyle w:val="None"/>
          <w:b/>
          <w:bCs/>
          <w:lang w:val="en-US"/>
        </w:rPr>
        <w:t>l</w:t>
      </w:r>
      <w:r>
        <w:rPr>
          <w:rStyle w:val="None"/>
          <w:b/>
          <w:bCs/>
          <w:lang w:val="en-US"/>
        </w:rPr>
        <w:t>inkages:</w:t>
      </w:r>
    </w:p>
    <w:p w14:paraId="5D2E13EE" w14:textId="77777777" w:rsidR="00961CED" w:rsidRDefault="007D126F">
      <w:pPr>
        <w:pStyle w:val="Body"/>
        <w:spacing w:line="240" w:lineRule="auto"/>
        <w:jc w:val="both"/>
      </w:pPr>
      <w:r>
        <w:rPr>
          <w:rStyle w:val="None"/>
          <w:lang w:val="en-US"/>
        </w:rPr>
        <w:t xml:space="preserve">The names and contact information were recorded and study identification (ID) numbers were assigned in a register, which was linked to the Unique Identification Code used for HIV reactive results. Although there were procedures set for any reactive cases, there was no reactive case for this demonstration project. The training was provided for all peer outreach workers on how to accompany the clients to HISC and provide confirmatory HIV tests following standard procedures as per the HIV testing guideline of the NACP, MoH. Their confirmed HIV test results were to be recorded in the standard register at the facility. Participants diagnosed HIV positive at the health facility were to be accompanied to the treatment center and provided standard care and support as per the national NACP guideline. All the information was uniquely recorded and confidential information was secured and was accessible only to researchers and designated health staff involved in this demonstration project and staff providing care and support. All the staff signed the information confidentiality, integrity, and code of conduct agreement with MOH.  </w:t>
      </w:r>
    </w:p>
    <w:p w14:paraId="4BBF7411" w14:textId="77777777" w:rsidR="00961CED" w:rsidRDefault="007D126F">
      <w:pPr>
        <w:pStyle w:val="Body"/>
        <w:spacing w:line="240" w:lineRule="auto"/>
        <w:jc w:val="both"/>
        <w:rPr>
          <w:rStyle w:val="None"/>
          <w:b/>
          <w:bCs/>
        </w:rPr>
      </w:pPr>
      <w:r>
        <w:rPr>
          <w:rStyle w:val="None"/>
          <w:b/>
          <w:bCs/>
          <w:lang w:val="en-US"/>
        </w:rPr>
        <w:t xml:space="preserve">Recruitment for Qualitative Data collection </w:t>
      </w:r>
    </w:p>
    <w:p w14:paraId="0AD48B84" w14:textId="056325A0" w:rsidR="00961CED" w:rsidRDefault="007D126F">
      <w:pPr>
        <w:pStyle w:val="Body"/>
        <w:spacing w:line="240" w:lineRule="auto"/>
        <w:jc w:val="both"/>
        <w:rPr>
          <w:rStyle w:val="None"/>
          <w:b/>
          <w:bCs/>
        </w:rPr>
      </w:pPr>
      <w:r>
        <w:rPr>
          <w:rStyle w:val="None"/>
          <w:lang w:val="en-US"/>
        </w:rPr>
        <w:t>Among men who have sex with men, transgender men and women</w:t>
      </w:r>
      <w:r w:rsidR="00332C83">
        <w:rPr>
          <w:rStyle w:val="None"/>
          <w:lang w:val="en-US"/>
        </w:rPr>
        <w:t xml:space="preserve"> and</w:t>
      </w:r>
      <w:r>
        <w:rPr>
          <w:rStyle w:val="None"/>
          <w:lang w:val="en-US"/>
        </w:rPr>
        <w:t xml:space="preserve"> female sex workers who participated in HIVST</w:t>
      </w:r>
      <w:r w:rsidR="00332C83">
        <w:rPr>
          <w:rStyle w:val="None"/>
          <w:lang w:val="en-US"/>
        </w:rPr>
        <w:t xml:space="preserve"> </w:t>
      </w:r>
      <w:r w:rsidR="00C038E6">
        <w:rPr>
          <w:rStyle w:val="None"/>
          <w:lang w:val="en-US"/>
        </w:rPr>
        <w:t>were included</w:t>
      </w:r>
      <w:r>
        <w:rPr>
          <w:rStyle w:val="None"/>
          <w:lang w:val="en-US"/>
        </w:rPr>
        <w:t xml:space="preserve"> in qualitative data collection irrespective of the test result. The purposive sampling method was used for SSIs with participants by the peer outreach workers.  All </w:t>
      </w:r>
      <w:r>
        <w:rPr>
          <w:rStyle w:val="None"/>
        </w:rPr>
        <w:t>v</w:t>
      </w:r>
      <w:proofErr w:type="spellStart"/>
      <w:r>
        <w:rPr>
          <w:rStyle w:val="None"/>
          <w:lang w:val="en-US"/>
        </w:rPr>
        <w:t>ulnerable</w:t>
      </w:r>
      <w:proofErr w:type="spellEnd"/>
      <w:r>
        <w:rPr>
          <w:rStyle w:val="None"/>
          <w:lang w:val="en-US"/>
        </w:rPr>
        <w:t xml:space="preserve"> population data collection was conducted by HISC through </w:t>
      </w:r>
      <w:r w:rsidR="00422DDE">
        <w:rPr>
          <w:rStyle w:val="None"/>
          <w:lang w:val="en-US"/>
        </w:rPr>
        <w:t>outreach in</w:t>
      </w:r>
      <w:r>
        <w:rPr>
          <w:rStyle w:val="None"/>
          <w:lang w:val="en-US"/>
        </w:rPr>
        <w:t xml:space="preserve"> various sites to cater to various population needs.  </w:t>
      </w:r>
    </w:p>
    <w:p w14:paraId="16F90A8B" w14:textId="77777777" w:rsidR="00961CED" w:rsidRDefault="00961CED">
      <w:pPr>
        <w:pStyle w:val="Heading"/>
        <w:spacing w:line="240" w:lineRule="auto"/>
        <w:rPr>
          <w:rStyle w:val="None"/>
          <w:rFonts w:ascii="Calibri" w:eastAsia="Calibri" w:hAnsi="Calibri" w:cs="Calibri"/>
          <w:sz w:val="22"/>
          <w:szCs w:val="22"/>
        </w:rPr>
      </w:pPr>
    </w:p>
    <w:p w14:paraId="6B1623D3" w14:textId="77777777" w:rsidR="00961CED" w:rsidRDefault="007D126F">
      <w:pPr>
        <w:pStyle w:val="Heading"/>
        <w:spacing w:line="240" w:lineRule="auto"/>
        <w:rPr>
          <w:rStyle w:val="None"/>
          <w:rFonts w:ascii="Calibri" w:eastAsia="Calibri" w:hAnsi="Calibri" w:cs="Calibri"/>
          <w:sz w:val="22"/>
          <w:szCs w:val="22"/>
        </w:rPr>
      </w:pPr>
      <w:bookmarkStart w:id="24" w:name="_headingh.43ky6rz"/>
      <w:bookmarkStart w:id="25" w:name="_Toc92226282"/>
      <w:bookmarkEnd w:id="24"/>
      <w:r>
        <w:rPr>
          <w:rStyle w:val="None"/>
          <w:rFonts w:ascii="Calibri" w:hAnsi="Calibri"/>
          <w:sz w:val="22"/>
          <w:szCs w:val="22"/>
        </w:rPr>
        <w:t>Project Implementation Process</w:t>
      </w:r>
      <w:bookmarkEnd w:id="25"/>
    </w:p>
    <w:p w14:paraId="4B6951BC" w14:textId="77777777" w:rsidR="00961CED" w:rsidRDefault="007D126F">
      <w:pPr>
        <w:pStyle w:val="Body"/>
        <w:spacing w:line="240" w:lineRule="auto"/>
        <w:jc w:val="both"/>
        <w:rPr>
          <w:rStyle w:val="None"/>
          <w:b/>
          <w:bCs/>
        </w:rPr>
      </w:pPr>
      <w:r>
        <w:rPr>
          <w:rStyle w:val="None"/>
          <w:b/>
          <w:bCs/>
          <w:lang w:val="en-US"/>
        </w:rPr>
        <w:t>Ethical Approval</w:t>
      </w:r>
    </w:p>
    <w:p w14:paraId="22716B58" w14:textId="77777777" w:rsidR="00961CED" w:rsidRDefault="007D126F">
      <w:pPr>
        <w:pStyle w:val="Body"/>
        <w:spacing w:line="240" w:lineRule="auto"/>
        <w:jc w:val="both"/>
      </w:pPr>
      <w:r>
        <w:rPr>
          <w:rStyle w:val="None"/>
          <w:lang w:val="en-US"/>
        </w:rPr>
        <w:t xml:space="preserve">The study proposal was submitted to Research Ethics Board for Health (REBH) for review. The REBH accorded a waiver of ethical review and approval to conduct the demonstrations project as part of the program implementation process. </w:t>
      </w:r>
    </w:p>
    <w:p w14:paraId="742FE4D5" w14:textId="75F79CFC" w:rsidR="00961CED" w:rsidRDefault="007D126F">
      <w:pPr>
        <w:pStyle w:val="Body"/>
        <w:spacing w:line="240" w:lineRule="auto"/>
        <w:jc w:val="both"/>
        <w:rPr>
          <w:rStyle w:val="None"/>
          <w:b/>
          <w:bCs/>
        </w:rPr>
      </w:pPr>
      <w:r>
        <w:rPr>
          <w:rStyle w:val="None"/>
          <w:b/>
          <w:bCs/>
        </w:rPr>
        <w:t xml:space="preserve">National Stakeholders </w:t>
      </w:r>
      <w:r>
        <w:rPr>
          <w:rStyle w:val="None"/>
          <w:b/>
          <w:bCs/>
          <w:lang w:val="en-US"/>
        </w:rPr>
        <w:t>Meeting</w:t>
      </w:r>
    </w:p>
    <w:p w14:paraId="6C6AC5B9" w14:textId="408873DA" w:rsidR="00961CED" w:rsidRDefault="007D126F">
      <w:pPr>
        <w:pStyle w:val="Body"/>
        <w:spacing w:line="240" w:lineRule="auto"/>
        <w:jc w:val="both"/>
      </w:pPr>
      <w:r>
        <w:rPr>
          <w:rStyle w:val="None"/>
          <w:lang w:val="en-US"/>
        </w:rPr>
        <w:t>To advocate and garner support for the implementation of the HIVST, MOH conducted the national stakeholders meeting. During the meeting, the NACP appraised the protocol and the implementation process for the HIVST. The stakeholders included key implementing partners, P</w:t>
      </w:r>
      <w:r w:rsidR="00422DDE">
        <w:rPr>
          <w:rStyle w:val="None"/>
          <w:lang w:val="en-US"/>
        </w:rPr>
        <w:t>ride</w:t>
      </w:r>
      <w:r>
        <w:rPr>
          <w:rStyle w:val="None"/>
          <w:lang w:val="en-US"/>
        </w:rPr>
        <w:t xml:space="preserve"> Bhutan, </w:t>
      </w:r>
      <w:proofErr w:type="spellStart"/>
      <w:r>
        <w:rPr>
          <w:rStyle w:val="None"/>
          <w:lang w:val="en-US"/>
        </w:rPr>
        <w:t>Lhak</w:t>
      </w:r>
      <w:proofErr w:type="spellEnd"/>
      <w:r>
        <w:rPr>
          <w:rStyle w:val="None"/>
          <w:lang w:val="en-US"/>
        </w:rPr>
        <w:t>-Sam, Save the Children International, and Chith</w:t>
      </w:r>
      <w:r>
        <w:rPr>
          <w:rStyle w:val="None"/>
        </w:rPr>
        <w:t>ue</w:t>
      </w:r>
      <w:r>
        <w:rPr>
          <w:rStyle w:val="None"/>
          <w:lang w:val="en-US"/>
        </w:rPr>
        <w:t xml:space="preserve">n </w:t>
      </w:r>
      <w:proofErr w:type="spellStart"/>
      <w:r>
        <w:rPr>
          <w:rStyle w:val="None"/>
          <w:lang w:val="en-US"/>
        </w:rPr>
        <w:t>Phendhey</w:t>
      </w:r>
      <w:proofErr w:type="spellEnd"/>
      <w:r>
        <w:rPr>
          <w:rStyle w:val="None"/>
          <w:lang w:val="en-US"/>
        </w:rPr>
        <w:t xml:space="preserve"> Association (CPA). </w:t>
      </w:r>
    </w:p>
    <w:p w14:paraId="57303E45" w14:textId="77777777" w:rsidR="00961CED" w:rsidRDefault="007D126F">
      <w:pPr>
        <w:pStyle w:val="Body"/>
        <w:spacing w:line="240" w:lineRule="auto"/>
        <w:jc w:val="both"/>
        <w:rPr>
          <w:rStyle w:val="None"/>
          <w:b/>
          <w:bCs/>
        </w:rPr>
      </w:pPr>
      <w:r>
        <w:rPr>
          <w:rStyle w:val="None"/>
          <w:b/>
          <w:bCs/>
          <w:lang w:val="en-US"/>
        </w:rPr>
        <w:t xml:space="preserve">Training of the researchers </w:t>
      </w:r>
    </w:p>
    <w:p w14:paraId="70D1C4D7" w14:textId="77777777" w:rsidR="00961CED" w:rsidRDefault="007D126F">
      <w:pPr>
        <w:pStyle w:val="Body"/>
        <w:spacing w:line="240" w:lineRule="auto"/>
        <w:jc w:val="both"/>
      </w:pPr>
      <w:r>
        <w:rPr>
          <w:rStyle w:val="None"/>
          <w:lang w:val="en-US"/>
        </w:rPr>
        <w:t xml:space="preserve">The NACP conducted training for the researchers and peer outreach workers, HISC, and others involved in this pilot project. The training was focused on providing knowledge and skill on outreach activity, ethical standards, </w:t>
      </w:r>
      <w:proofErr w:type="spellStart"/>
      <w:r>
        <w:rPr>
          <w:rStyle w:val="None"/>
          <w:lang w:val="en-US"/>
        </w:rPr>
        <w:t>OraQuick</w:t>
      </w:r>
      <w:proofErr w:type="spellEnd"/>
      <w:r>
        <w:rPr>
          <w:rStyle w:val="None"/>
          <w:lang w:val="en-US"/>
        </w:rPr>
        <w:t xml:space="preserve"> SOPs, HIVST protocols, and data collection methods. </w:t>
      </w:r>
    </w:p>
    <w:p w14:paraId="3A795BE6" w14:textId="77777777" w:rsidR="00961CED" w:rsidRDefault="007D126F">
      <w:pPr>
        <w:pStyle w:val="Body"/>
        <w:spacing w:after="0" w:line="240" w:lineRule="auto"/>
        <w:jc w:val="both"/>
        <w:rPr>
          <w:rStyle w:val="Hyperlink2"/>
        </w:rPr>
      </w:pPr>
      <w:r>
        <w:rPr>
          <w:rStyle w:val="Hyperlink2"/>
          <w:lang w:val="en-US"/>
        </w:rPr>
        <w:t xml:space="preserve">Data Management &amp; Analysis  </w:t>
      </w:r>
    </w:p>
    <w:p w14:paraId="5CC760B1" w14:textId="3FD13866" w:rsidR="00961CED" w:rsidRDefault="007D126F">
      <w:pPr>
        <w:pStyle w:val="Body"/>
        <w:spacing w:after="0" w:line="240" w:lineRule="auto"/>
        <w:jc w:val="both"/>
        <w:rPr>
          <w:rStyle w:val="Hyperlink2"/>
        </w:rPr>
      </w:pPr>
      <w:r>
        <w:rPr>
          <w:rStyle w:val="None"/>
          <w:lang w:val="en-US"/>
        </w:rPr>
        <w:t xml:space="preserve">Peer outreach workers submitted all filled forms to the HISC counselor or </w:t>
      </w:r>
      <w:r>
        <w:rPr>
          <w:rStyle w:val="None"/>
        </w:rPr>
        <w:t>Pride</w:t>
      </w:r>
      <w:r>
        <w:rPr>
          <w:rStyle w:val="None"/>
          <w:lang w:val="en-US"/>
        </w:rPr>
        <w:t xml:space="preserve"> Bhutan, who cross-checked the completeness of the information. All incomplete information was refined in consultation with peer outreach workers.  All data were entered into an excel form. The data were cleaned and checked for errors and missing values before analysis using SPSS. During data entry, any personal identifiers were removed and replaced by codes. Data coding and data entry was completed by the trained staff.  All paper consent forms and the HIVST client register were kept in a locked cabinet at NACP for the study period and then later stored. The Principal Investigator (PI) validated and cross-checked all the data. Frequency tables were generated and data were checked for any discrepancies, outliers, duplications, and inconsistencies. Findings were verified with the primary data and corrected accordingly. All qualitative data were transcribed and translated by the research team. Transcripts were prepared from field notes. If it was in other local dialects, it was translated to English and entered as electronic files. The findings were triangulated with the quantitative findings under the pre-identified themes. </w:t>
      </w:r>
    </w:p>
    <w:p w14:paraId="67D553D8" w14:textId="77777777" w:rsidR="00961CED" w:rsidRDefault="00961CED">
      <w:pPr>
        <w:pStyle w:val="Body"/>
        <w:spacing w:after="0" w:line="240" w:lineRule="auto"/>
        <w:jc w:val="both"/>
        <w:rPr>
          <w:rStyle w:val="None"/>
          <w:color w:val="FF0000"/>
          <w:u w:color="FF0000"/>
        </w:rPr>
      </w:pPr>
    </w:p>
    <w:p w14:paraId="7DFE74BC" w14:textId="77777777" w:rsidR="00961CED" w:rsidRDefault="007D126F">
      <w:pPr>
        <w:pStyle w:val="Heading"/>
        <w:spacing w:line="240" w:lineRule="auto"/>
        <w:rPr>
          <w:rStyle w:val="None"/>
          <w:rFonts w:ascii="Calibri" w:eastAsia="Calibri" w:hAnsi="Calibri" w:cs="Calibri"/>
          <w:sz w:val="22"/>
          <w:szCs w:val="22"/>
        </w:rPr>
      </w:pPr>
      <w:bookmarkStart w:id="26" w:name="_headingh.2iq8gzs"/>
      <w:bookmarkStart w:id="27" w:name="_Toc92226283"/>
      <w:bookmarkEnd w:id="26"/>
      <w:r>
        <w:rPr>
          <w:rStyle w:val="None"/>
          <w:rFonts w:ascii="Calibri" w:hAnsi="Calibri"/>
          <w:sz w:val="22"/>
          <w:szCs w:val="22"/>
        </w:rPr>
        <w:t>Results &amp; Findings</w:t>
      </w:r>
      <w:bookmarkEnd w:id="27"/>
      <w:r>
        <w:rPr>
          <w:rStyle w:val="None"/>
          <w:rFonts w:ascii="Calibri" w:hAnsi="Calibri"/>
          <w:sz w:val="22"/>
          <w:szCs w:val="22"/>
        </w:rPr>
        <w:t xml:space="preserve">  </w:t>
      </w:r>
    </w:p>
    <w:p w14:paraId="25D14663" w14:textId="77777777" w:rsidR="00961CED" w:rsidRDefault="007D126F">
      <w:pPr>
        <w:pStyle w:val="Body"/>
        <w:spacing w:after="0" w:line="240" w:lineRule="auto"/>
        <w:jc w:val="both"/>
      </w:pPr>
      <w:r>
        <w:rPr>
          <w:rStyle w:val="None"/>
          <w:lang w:val="en-US"/>
        </w:rPr>
        <w:t xml:space="preserve">Descriptive analysis of the quantitative data was performed using SPSS.  Data were analyzed under two broad groups; key populations and vulnerable populations. Frequencies, means, mode, and proportions were generated as per the required indicators.  </w:t>
      </w:r>
    </w:p>
    <w:p w14:paraId="688601A1" w14:textId="25A25A87" w:rsidR="00961CED" w:rsidRDefault="00422DDE">
      <w:pPr>
        <w:pStyle w:val="Body"/>
        <w:spacing w:after="0" w:line="240" w:lineRule="auto"/>
        <w:jc w:val="both"/>
      </w:pPr>
      <w:r>
        <w:t xml:space="preserve">The finding are divided into two sections. Section 1 ellaborates on the Key population and section 2 details on the vulnerable population. </w:t>
      </w:r>
    </w:p>
    <w:p w14:paraId="3C0BDA4F" w14:textId="6077A6E3" w:rsidR="00422DDE" w:rsidRDefault="00422DDE">
      <w:pPr>
        <w:pStyle w:val="Body"/>
        <w:spacing w:after="0" w:line="240" w:lineRule="auto"/>
        <w:jc w:val="both"/>
      </w:pPr>
    </w:p>
    <w:p w14:paraId="694A34FE" w14:textId="05026E34" w:rsidR="00422DDE" w:rsidRDefault="00422DDE" w:rsidP="00BF05E3">
      <w:pPr>
        <w:pStyle w:val="Heading1"/>
      </w:pPr>
      <w:bookmarkStart w:id="28" w:name="_Toc92226284"/>
      <w:r>
        <w:t xml:space="preserve">SECTION </w:t>
      </w:r>
      <w:r w:rsidR="00D6483A">
        <w:t>ONE:</w:t>
      </w:r>
      <w:r w:rsidR="00BF05E3">
        <w:t xml:space="preserve"> KEY </w:t>
      </w:r>
      <w:proofErr w:type="gramStart"/>
      <w:r w:rsidR="00BF05E3">
        <w:t xml:space="preserve">POPULATION </w:t>
      </w:r>
      <w:r>
        <w:t>.</w:t>
      </w:r>
      <w:bookmarkEnd w:id="28"/>
      <w:proofErr w:type="gramEnd"/>
      <w:r>
        <w:t xml:space="preserve"> </w:t>
      </w:r>
    </w:p>
    <w:p w14:paraId="19B15586" w14:textId="432AC4E1" w:rsidR="00422DDE" w:rsidRDefault="00422DDE">
      <w:pPr>
        <w:pStyle w:val="Body"/>
        <w:spacing w:after="0" w:line="240" w:lineRule="auto"/>
        <w:jc w:val="both"/>
      </w:pPr>
    </w:p>
    <w:p w14:paraId="5ACFC55A" w14:textId="77777777" w:rsidR="00422DDE" w:rsidRDefault="00422DDE">
      <w:pPr>
        <w:pStyle w:val="Body"/>
        <w:spacing w:after="0" w:line="240" w:lineRule="auto"/>
        <w:jc w:val="both"/>
      </w:pPr>
    </w:p>
    <w:p w14:paraId="77F96A22" w14:textId="77777777" w:rsidR="00961CED" w:rsidRPr="00BF05E3" w:rsidRDefault="007D126F" w:rsidP="00BF05E3">
      <w:pPr>
        <w:pStyle w:val="Heading2"/>
        <w:rPr>
          <w:rStyle w:val="None"/>
        </w:rPr>
      </w:pPr>
      <w:bookmarkStart w:id="29" w:name="_headingh.xvir7l"/>
      <w:bookmarkStart w:id="30" w:name="_Toc92226285"/>
      <w:bookmarkEnd w:id="29"/>
      <w:r w:rsidRPr="00BF05E3">
        <w:rPr>
          <w:rStyle w:val="None"/>
        </w:rPr>
        <w:t>A. DEMOGRAPHIC OF THE RESPONDENTS</w:t>
      </w:r>
      <w:bookmarkEnd w:id="30"/>
    </w:p>
    <w:p w14:paraId="366982BA" w14:textId="0CF60A48" w:rsidR="00961CED" w:rsidRDefault="007D126F">
      <w:pPr>
        <w:pStyle w:val="Heading3"/>
        <w:spacing w:line="240" w:lineRule="auto"/>
        <w:rPr>
          <w:rStyle w:val="None"/>
          <w:sz w:val="22"/>
          <w:szCs w:val="22"/>
        </w:rPr>
      </w:pPr>
      <w:bookmarkStart w:id="31" w:name="_headingh.3hv69ve"/>
      <w:bookmarkEnd w:id="31"/>
      <w:r>
        <w:rPr>
          <w:rStyle w:val="None"/>
          <w:sz w:val="22"/>
          <w:szCs w:val="22"/>
        </w:rPr>
        <w:t xml:space="preserve"> </w:t>
      </w:r>
    </w:p>
    <w:p w14:paraId="08C8F476" w14:textId="586D7A11" w:rsidR="00961CED" w:rsidRDefault="007D126F">
      <w:pPr>
        <w:pStyle w:val="Body"/>
        <w:spacing w:line="240" w:lineRule="auto"/>
        <w:jc w:val="both"/>
      </w:pPr>
      <w:r>
        <w:rPr>
          <w:rStyle w:val="None"/>
          <w:lang w:val="en-US"/>
        </w:rPr>
        <w:t>Of the 436 respondents interviewed, men who have sex with men constituted the highest number with 53.4% of the respondents followed by commercial sex workers (</w:t>
      </w:r>
      <w:r>
        <w:rPr>
          <w:rStyle w:val="None"/>
        </w:rPr>
        <w:t>32</w:t>
      </w:r>
      <w:r>
        <w:rPr>
          <w:rStyle w:val="None"/>
          <w:lang w:val="en-US"/>
        </w:rPr>
        <w:t>.8</w:t>
      </w:r>
      <w:r>
        <w:rPr>
          <w:rStyle w:val="None"/>
        </w:rPr>
        <w:t xml:space="preserve"> %</w:t>
      </w:r>
      <w:r>
        <w:rPr>
          <w:rStyle w:val="None"/>
          <w:lang w:val="en-US"/>
        </w:rPr>
        <w:t>) and transgender persons (</w:t>
      </w:r>
      <w:r>
        <w:rPr>
          <w:rStyle w:val="None"/>
        </w:rPr>
        <w:t>13.8%</w:t>
      </w:r>
      <w:r>
        <w:rPr>
          <w:rStyle w:val="None"/>
          <w:lang w:val="en-US"/>
        </w:rPr>
        <w:t>)</w:t>
      </w:r>
      <w:r>
        <w:rPr>
          <w:rStyle w:val="None"/>
        </w:rPr>
        <w:t xml:space="preserve">. </w:t>
      </w:r>
    </w:p>
    <w:p w14:paraId="20571302" w14:textId="77777777" w:rsidR="00961CED" w:rsidRDefault="007D126F">
      <w:pPr>
        <w:pStyle w:val="Body"/>
        <w:spacing w:line="240" w:lineRule="auto"/>
        <w:jc w:val="both"/>
      </w:pPr>
      <w:r>
        <w:rPr>
          <w:rStyle w:val="None"/>
          <w:b/>
          <w:bCs/>
          <w:lang w:val="fr-FR"/>
        </w:rPr>
        <w:t xml:space="preserve">Table </w:t>
      </w:r>
      <w:proofErr w:type="gramStart"/>
      <w:r>
        <w:rPr>
          <w:rStyle w:val="None"/>
          <w:b/>
          <w:bCs/>
          <w:lang w:val="fr-FR"/>
        </w:rPr>
        <w:t>4</w:t>
      </w:r>
      <w:r>
        <w:rPr>
          <w:rStyle w:val="None"/>
          <w:lang w:val="en-US"/>
        </w:rPr>
        <w:t>:</w:t>
      </w:r>
      <w:proofErr w:type="gramEnd"/>
      <w:r>
        <w:rPr>
          <w:rStyle w:val="None"/>
          <w:lang w:val="en-US"/>
        </w:rPr>
        <w:t xml:space="preserve"> Category of respondents based on their sexual orientation</w:t>
      </w:r>
      <w:r>
        <w:rPr>
          <w:rStyle w:val="None"/>
        </w:rPr>
        <w:t>.</w:t>
      </w:r>
    </w:p>
    <w:tbl>
      <w:tblPr>
        <w:tblW w:w="89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263"/>
        <w:gridCol w:w="3544"/>
        <w:gridCol w:w="3119"/>
      </w:tblGrid>
      <w:tr w:rsidR="00961CED" w14:paraId="221C11E7" w14:textId="77777777">
        <w:trPr>
          <w:trHeight w:val="363"/>
        </w:trPr>
        <w:tc>
          <w:tcPr>
            <w:tcW w:w="2263" w:type="dxa"/>
            <w:tcBorders>
              <w:top w:val="single" w:sz="4" w:space="0" w:color="7F7F7F"/>
              <w:left w:val="single" w:sz="4" w:space="0" w:color="000000"/>
              <w:bottom w:val="nil"/>
              <w:right w:val="single" w:sz="4" w:space="0" w:color="000000"/>
            </w:tcBorders>
            <w:shd w:val="clear" w:color="auto" w:fill="auto"/>
            <w:tcMar>
              <w:top w:w="80" w:type="dxa"/>
              <w:left w:w="140" w:type="dxa"/>
              <w:bottom w:w="80" w:type="dxa"/>
              <w:right w:w="140" w:type="dxa"/>
            </w:tcMar>
          </w:tcPr>
          <w:p w14:paraId="4780F9C9" w14:textId="77777777" w:rsidR="00961CED" w:rsidRDefault="007D126F">
            <w:pPr>
              <w:pStyle w:val="Body"/>
              <w:ind w:left="60" w:right="60"/>
              <w:jc w:val="both"/>
            </w:pPr>
            <w:r>
              <w:rPr>
                <w:rStyle w:val="None"/>
                <w:b/>
                <w:bCs/>
                <w:lang w:val="en-US"/>
              </w:rPr>
              <w:t xml:space="preserve">Category </w:t>
            </w:r>
          </w:p>
        </w:tc>
        <w:tc>
          <w:tcPr>
            <w:tcW w:w="3544" w:type="dxa"/>
            <w:tcBorders>
              <w:top w:val="single" w:sz="4" w:space="0" w:color="7F7F7F"/>
              <w:left w:val="single" w:sz="4" w:space="0" w:color="000000"/>
              <w:bottom w:val="nil"/>
              <w:right w:val="single" w:sz="4" w:space="0" w:color="000000"/>
            </w:tcBorders>
            <w:shd w:val="clear" w:color="auto" w:fill="auto"/>
            <w:tcMar>
              <w:top w:w="80" w:type="dxa"/>
              <w:left w:w="140" w:type="dxa"/>
              <w:bottom w:w="80" w:type="dxa"/>
              <w:right w:w="140" w:type="dxa"/>
            </w:tcMar>
          </w:tcPr>
          <w:p w14:paraId="39FB677E" w14:textId="77777777" w:rsidR="00961CED" w:rsidRDefault="007D126F">
            <w:pPr>
              <w:pStyle w:val="Body"/>
              <w:spacing w:after="0" w:line="240" w:lineRule="auto"/>
              <w:ind w:left="60" w:right="60"/>
              <w:jc w:val="center"/>
            </w:pPr>
            <w:r>
              <w:rPr>
                <w:rStyle w:val="None"/>
                <w:b/>
                <w:bCs/>
                <w:lang w:val="en-US"/>
              </w:rPr>
              <w:t>Frequency</w:t>
            </w:r>
          </w:p>
        </w:tc>
        <w:tc>
          <w:tcPr>
            <w:tcW w:w="3119" w:type="dxa"/>
            <w:tcBorders>
              <w:top w:val="single" w:sz="4" w:space="0" w:color="7F7F7F"/>
              <w:left w:val="single" w:sz="4" w:space="0" w:color="000000"/>
              <w:bottom w:val="nil"/>
              <w:right w:val="single" w:sz="4" w:space="0" w:color="000000"/>
            </w:tcBorders>
            <w:shd w:val="clear" w:color="auto" w:fill="auto"/>
            <w:tcMar>
              <w:top w:w="80" w:type="dxa"/>
              <w:left w:w="80" w:type="dxa"/>
              <w:bottom w:w="80" w:type="dxa"/>
              <w:right w:w="80" w:type="dxa"/>
            </w:tcMar>
          </w:tcPr>
          <w:p w14:paraId="7CBE0D95" w14:textId="77777777" w:rsidR="00961CED" w:rsidRDefault="007D126F">
            <w:pPr>
              <w:pStyle w:val="Body"/>
              <w:spacing w:after="0" w:line="240" w:lineRule="auto"/>
              <w:jc w:val="center"/>
            </w:pPr>
            <w:r>
              <w:rPr>
                <w:rStyle w:val="None"/>
                <w:b/>
                <w:bCs/>
                <w:lang w:val="en-US"/>
              </w:rPr>
              <w:t>Percent</w:t>
            </w:r>
          </w:p>
        </w:tc>
      </w:tr>
      <w:tr w:rsidR="00961CED" w14:paraId="240BB59A" w14:textId="77777777">
        <w:trPr>
          <w:trHeight w:val="486"/>
        </w:trPr>
        <w:tc>
          <w:tcPr>
            <w:tcW w:w="2263" w:type="dxa"/>
            <w:tcBorders>
              <w:top w:val="nil"/>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29E79FAA" w14:textId="77777777" w:rsidR="00961CED" w:rsidRDefault="007D126F">
            <w:pPr>
              <w:pStyle w:val="Body"/>
              <w:spacing w:after="0" w:line="240" w:lineRule="auto"/>
              <w:ind w:left="60" w:right="60"/>
              <w:jc w:val="both"/>
            </w:pPr>
            <w:r>
              <w:rPr>
                <w:rStyle w:val="None"/>
                <w:lang w:val="en-US"/>
              </w:rPr>
              <w:t>Men who have sex with men</w:t>
            </w:r>
          </w:p>
        </w:tc>
        <w:tc>
          <w:tcPr>
            <w:tcW w:w="3544" w:type="dxa"/>
            <w:tcBorders>
              <w:top w:val="nil"/>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35E500F2" w14:textId="77777777" w:rsidR="00961CED" w:rsidRDefault="007D126F">
            <w:pPr>
              <w:pStyle w:val="Body"/>
              <w:spacing w:after="0" w:line="240" w:lineRule="auto"/>
              <w:ind w:left="60" w:right="60"/>
              <w:jc w:val="center"/>
            </w:pPr>
            <w:r>
              <w:rPr>
                <w:rStyle w:val="Hyperlink4"/>
              </w:rPr>
              <w:t>233</w:t>
            </w:r>
          </w:p>
        </w:tc>
        <w:tc>
          <w:tcPr>
            <w:tcW w:w="3119" w:type="dxa"/>
            <w:tcBorders>
              <w:top w:val="nil"/>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2D6202A1" w14:textId="77777777" w:rsidR="00961CED" w:rsidRDefault="007D126F">
            <w:pPr>
              <w:pStyle w:val="Body"/>
              <w:spacing w:after="0" w:line="240" w:lineRule="auto"/>
              <w:ind w:left="60" w:right="60"/>
              <w:jc w:val="center"/>
            </w:pPr>
            <w:r>
              <w:rPr>
                <w:rStyle w:val="Hyperlink4"/>
              </w:rPr>
              <w:t>53.4</w:t>
            </w:r>
          </w:p>
        </w:tc>
      </w:tr>
      <w:tr w:rsidR="00961CED" w14:paraId="48A4604A" w14:textId="77777777">
        <w:trPr>
          <w:trHeight w:val="486"/>
        </w:trPr>
        <w:tc>
          <w:tcPr>
            <w:tcW w:w="2263" w:type="dxa"/>
            <w:tcBorders>
              <w:top w:val="single" w:sz="4" w:space="0" w:color="000000"/>
              <w:left w:val="single" w:sz="4" w:space="0" w:color="000000"/>
              <w:bottom w:val="nil"/>
              <w:right w:val="single" w:sz="4" w:space="0" w:color="000000"/>
            </w:tcBorders>
            <w:shd w:val="clear" w:color="auto" w:fill="auto"/>
            <w:tcMar>
              <w:top w:w="80" w:type="dxa"/>
              <w:left w:w="140" w:type="dxa"/>
              <w:bottom w:w="80" w:type="dxa"/>
              <w:right w:w="140" w:type="dxa"/>
            </w:tcMar>
          </w:tcPr>
          <w:p w14:paraId="7042A9FC" w14:textId="77777777" w:rsidR="00961CED" w:rsidRDefault="007D126F">
            <w:pPr>
              <w:pStyle w:val="Body"/>
              <w:spacing w:after="0" w:line="240" w:lineRule="auto"/>
              <w:ind w:left="60" w:right="60"/>
              <w:jc w:val="both"/>
            </w:pPr>
            <w:r>
              <w:rPr>
                <w:rStyle w:val="None"/>
                <w:lang w:val="en-US"/>
              </w:rPr>
              <w:t>Commercial Sex Workers</w:t>
            </w:r>
          </w:p>
        </w:tc>
        <w:tc>
          <w:tcPr>
            <w:tcW w:w="3544" w:type="dxa"/>
            <w:tcBorders>
              <w:top w:val="single" w:sz="4" w:space="0" w:color="000000"/>
              <w:left w:val="single" w:sz="4" w:space="0" w:color="000000"/>
              <w:bottom w:val="nil"/>
              <w:right w:val="single" w:sz="4" w:space="0" w:color="000000"/>
            </w:tcBorders>
            <w:shd w:val="clear" w:color="auto" w:fill="auto"/>
            <w:tcMar>
              <w:top w:w="80" w:type="dxa"/>
              <w:left w:w="140" w:type="dxa"/>
              <w:bottom w:w="80" w:type="dxa"/>
              <w:right w:w="140" w:type="dxa"/>
            </w:tcMar>
          </w:tcPr>
          <w:p w14:paraId="48802EF8" w14:textId="77777777" w:rsidR="00961CED" w:rsidRDefault="007D126F">
            <w:pPr>
              <w:pStyle w:val="Body"/>
              <w:spacing w:after="0" w:line="240" w:lineRule="auto"/>
              <w:ind w:left="60" w:right="60"/>
              <w:jc w:val="center"/>
            </w:pPr>
            <w:r>
              <w:rPr>
                <w:rStyle w:val="Hyperlink4"/>
              </w:rPr>
              <w:t>143</w:t>
            </w:r>
          </w:p>
        </w:tc>
        <w:tc>
          <w:tcPr>
            <w:tcW w:w="3119" w:type="dxa"/>
            <w:tcBorders>
              <w:top w:val="single" w:sz="4" w:space="0" w:color="000000"/>
              <w:left w:val="single" w:sz="4" w:space="0" w:color="000000"/>
              <w:bottom w:val="nil"/>
              <w:right w:val="single" w:sz="4" w:space="0" w:color="000000"/>
            </w:tcBorders>
            <w:shd w:val="clear" w:color="auto" w:fill="auto"/>
            <w:tcMar>
              <w:top w:w="80" w:type="dxa"/>
              <w:left w:w="140" w:type="dxa"/>
              <w:bottom w:w="80" w:type="dxa"/>
              <w:right w:w="140" w:type="dxa"/>
            </w:tcMar>
          </w:tcPr>
          <w:p w14:paraId="7896B4D6" w14:textId="77777777" w:rsidR="00961CED" w:rsidRDefault="007D126F">
            <w:pPr>
              <w:pStyle w:val="Body"/>
              <w:spacing w:after="0" w:line="240" w:lineRule="auto"/>
              <w:ind w:left="60" w:right="60"/>
              <w:jc w:val="center"/>
            </w:pPr>
            <w:r>
              <w:rPr>
                <w:rStyle w:val="Hyperlink4"/>
              </w:rPr>
              <w:t>32.8</w:t>
            </w:r>
          </w:p>
        </w:tc>
      </w:tr>
      <w:tr w:rsidR="00961CED" w14:paraId="0C52760A" w14:textId="77777777">
        <w:trPr>
          <w:trHeight w:val="365"/>
        </w:trPr>
        <w:tc>
          <w:tcPr>
            <w:tcW w:w="2263" w:type="dxa"/>
            <w:tcBorders>
              <w:top w:val="nil"/>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650EDC1C" w14:textId="77777777" w:rsidR="00961CED" w:rsidRDefault="007D126F">
            <w:pPr>
              <w:pStyle w:val="Body"/>
              <w:spacing w:after="0" w:line="240" w:lineRule="auto"/>
              <w:ind w:left="60" w:right="60"/>
              <w:jc w:val="both"/>
            </w:pPr>
            <w:r>
              <w:rPr>
                <w:rStyle w:val="None"/>
                <w:lang w:val="en-US"/>
              </w:rPr>
              <w:t>Transgender persons</w:t>
            </w:r>
          </w:p>
        </w:tc>
        <w:tc>
          <w:tcPr>
            <w:tcW w:w="3544" w:type="dxa"/>
            <w:tcBorders>
              <w:top w:val="nil"/>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061F073A" w14:textId="77777777" w:rsidR="00961CED" w:rsidRDefault="007D126F">
            <w:pPr>
              <w:pStyle w:val="Body"/>
              <w:spacing w:after="0" w:line="240" w:lineRule="auto"/>
              <w:ind w:left="60" w:right="60"/>
              <w:jc w:val="center"/>
            </w:pPr>
            <w:r>
              <w:rPr>
                <w:rStyle w:val="Hyperlink4"/>
              </w:rPr>
              <w:t>60</w:t>
            </w:r>
          </w:p>
        </w:tc>
        <w:tc>
          <w:tcPr>
            <w:tcW w:w="3119" w:type="dxa"/>
            <w:tcBorders>
              <w:top w:val="nil"/>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6F64E282" w14:textId="77777777" w:rsidR="00961CED" w:rsidRDefault="007D126F">
            <w:pPr>
              <w:pStyle w:val="Body"/>
              <w:spacing w:after="0" w:line="240" w:lineRule="auto"/>
              <w:ind w:left="60" w:right="60"/>
              <w:jc w:val="center"/>
            </w:pPr>
            <w:r>
              <w:rPr>
                <w:rStyle w:val="Hyperlink4"/>
              </w:rPr>
              <w:t>13.8</w:t>
            </w:r>
          </w:p>
        </w:tc>
      </w:tr>
      <w:tr w:rsidR="00961CED" w14:paraId="455F0FE5" w14:textId="77777777">
        <w:trPr>
          <w:trHeight w:val="352"/>
        </w:trPr>
        <w:tc>
          <w:tcPr>
            <w:tcW w:w="2263" w:type="dxa"/>
            <w:tcBorders>
              <w:top w:val="single" w:sz="4" w:space="0" w:color="000000"/>
              <w:left w:val="single" w:sz="4" w:space="0" w:color="000000"/>
              <w:bottom w:val="single" w:sz="4" w:space="0" w:color="7F7F7F"/>
              <w:right w:val="single" w:sz="4" w:space="0" w:color="000000"/>
            </w:tcBorders>
            <w:shd w:val="clear" w:color="auto" w:fill="auto"/>
            <w:tcMar>
              <w:top w:w="80" w:type="dxa"/>
              <w:left w:w="140" w:type="dxa"/>
              <w:bottom w:w="80" w:type="dxa"/>
              <w:right w:w="140" w:type="dxa"/>
            </w:tcMar>
          </w:tcPr>
          <w:p w14:paraId="528704D2" w14:textId="77777777" w:rsidR="00961CED" w:rsidRDefault="007D126F">
            <w:pPr>
              <w:pStyle w:val="Body"/>
              <w:spacing w:after="0" w:line="240" w:lineRule="auto"/>
              <w:ind w:left="60" w:right="60"/>
              <w:jc w:val="both"/>
            </w:pPr>
            <w:r>
              <w:rPr>
                <w:rStyle w:val="None"/>
                <w:lang w:val="en-US"/>
              </w:rPr>
              <w:t>Total</w:t>
            </w:r>
          </w:p>
        </w:tc>
        <w:tc>
          <w:tcPr>
            <w:tcW w:w="3544" w:type="dxa"/>
            <w:tcBorders>
              <w:top w:val="single" w:sz="4" w:space="0" w:color="000000"/>
              <w:left w:val="single" w:sz="4" w:space="0" w:color="000000"/>
              <w:bottom w:val="single" w:sz="4" w:space="0" w:color="7F7F7F"/>
              <w:right w:val="single" w:sz="4" w:space="0" w:color="000000"/>
            </w:tcBorders>
            <w:shd w:val="clear" w:color="auto" w:fill="auto"/>
            <w:tcMar>
              <w:top w:w="80" w:type="dxa"/>
              <w:left w:w="140" w:type="dxa"/>
              <w:bottom w:w="80" w:type="dxa"/>
              <w:right w:w="140" w:type="dxa"/>
            </w:tcMar>
          </w:tcPr>
          <w:p w14:paraId="20D0C60E" w14:textId="77777777" w:rsidR="00961CED" w:rsidRDefault="007D126F">
            <w:pPr>
              <w:pStyle w:val="Body"/>
              <w:spacing w:after="0" w:line="240" w:lineRule="auto"/>
              <w:ind w:left="60" w:right="60"/>
              <w:jc w:val="center"/>
            </w:pPr>
            <w:r>
              <w:rPr>
                <w:rStyle w:val="Hyperlink4"/>
              </w:rPr>
              <w:t>436</w:t>
            </w:r>
          </w:p>
        </w:tc>
        <w:tc>
          <w:tcPr>
            <w:tcW w:w="3119" w:type="dxa"/>
            <w:tcBorders>
              <w:top w:val="single" w:sz="4" w:space="0" w:color="000000"/>
              <w:left w:val="single" w:sz="4" w:space="0" w:color="000000"/>
              <w:bottom w:val="single" w:sz="4" w:space="0" w:color="7F7F7F"/>
              <w:right w:val="single" w:sz="4" w:space="0" w:color="000000"/>
            </w:tcBorders>
            <w:shd w:val="clear" w:color="auto" w:fill="auto"/>
            <w:tcMar>
              <w:top w:w="80" w:type="dxa"/>
              <w:left w:w="140" w:type="dxa"/>
              <w:bottom w:w="80" w:type="dxa"/>
              <w:right w:w="140" w:type="dxa"/>
            </w:tcMar>
          </w:tcPr>
          <w:p w14:paraId="044AD1CB" w14:textId="77777777" w:rsidR="00961CED" w:rsidRDefault="007D126F">
            <w:pPr>
              <w:pStyle w:val="Body"/>
              <w:spacing w:after="0" w:line="240" w:lineRule="auto"/>
              <w:ind w:left="60" w:right="60"/>
              <w:jc w:val="center"/>
            </w:pPr>
            <w:r>
              <w:rPr>
                <w:rStyle w:val="Hyperlink4"/>
              </w:rPr>
              <w:t>100.0</w:t>
            </w:r>
          </w:p>
        </w:tc>
      </w:tr>
    </w:tbl>
    <w:p w14:paraId="6AF1920A" w14:textId="77777777" w:rsidR="00961CED" w:rsidRDefault="00961CED">
      <w:pPr>
        <w:pStyle w:val="Body"/>
        <w:widowControl w:val="0"/>
        <w:spacing w:line="240" w:lineRule="auto"/>
        <w:jc w:val="both"/>
      </w:pPr>
    </w:p>
    <w:p w14:paraId="507C7F45" w14:textId="77777777" w:rsidR="00961CED" w:rsidRDefault="00961CED">
      <w:pPr>
        <w:pStyle w:val="Body"/>
        <w:spacing w:line="240" w:lineRule="auto"/>
        <w:jc w:val="both"/>
      </w:pPr>
    </w:p>
    <w:p w14:paraId="532B5ACC" w14:textId="5C644556" w:rsidR="00961CED" w:rsidRDefault="007D126F">
      <w:pPr>
        <w:pStyle w:val="Body"/>
        <w:spacing w:line="240" w:lineRule="auto"/>
        <w:jc w:val="both"/>
      </w:pPr>
      <w:r>
        <w:rPr>
          <w:rStyle w:val="None"/>
          <w:lang w:val="en-US"/>
        </w:rPr>
        <w:t xml:space="preserve">Thimphu and Paro had the maximum number of respondents with 75 % of the total, followed by </w:t>
      </w:r>
      <w:proofErr w:type="spellStart"/>
      <w:r>
        <w:rPr>
          <w:rStyle w:val="None"/>
          <w:lang w:val="en-US"/>
        </w:rPr>
        <w:t>Phuentsholing</w:t>
      </w:r>
      <w:proofErr w:type="spellEnd"/>
      <w:r>
        <w:rPr>
          <w:rStyle w:val="None"/>
          <w:lang w:val="en-US"/>
        </w:rPr>
        <w:t xml:space="preserve"> (9.4%), </w:t>
      </w:r>
      <w:proofErr w:type="spellStart"/>
      <w:r>
        <w:rPr>
          <w:rStyle w:val="None"/>
          <w:lang w:val="en-US"/>
        </w:rPr>
        <w:t>Punakha_W</w:t>
      </w:r>
      <w:proofErr w:type="spellEnd"/>
      <w:r>
        <w:rPr>
          <w:rStyle w:val="None"/>
          <w:lang w:val="nl-NL"/>
        </w:rPr>
        <w:t>angdi</w:t>
      </w:r>
      <w:proofErr w:type="spellStart"/>
      <w:r>
        <w:rPr>
          <w:rStyle w:val="None"/>
          <w:lang w:val="en-US"/>
        </w:rPr>
        <w:t>phodrang</w:t>
      </w:r>
      <w:proofErr w:type="spellEnd"/>
      <w:r>
        <w:rPr>
          <w:rStyle w:val="None"/>
          <w:lang w:val="nl-NL"/>
        </w:rPr>
        <w:t xml:space="preserve"> (6.9%), Gelephu (6%), and Samdrupjongkhar</w:t>
      </w:r>
      <w:r>
        <w:rPr>
          <w:rStyle w:val="None"/>
          <w:lang w:val="en-US"/>
        </w:rPr>
        <w:t xml:space="preserve"> with </w:t>
      </w:r>
      <w:r>
        <w:rPr>
          <w:rStyle w:val="None"/>
        </w:rPr>
        <w:t>2.8%</w:t>
      </w:r>
      <w:r>
        <w:rPr>
          <w:rStyle w:val="None"/>
          <w:lang w:val="en-US"/>
        </w:rPr>
        <w:t xml:space="preserve"> of the respondents.  </w:t>
      </w:r>
    </w:p>
    <w:p w14:paraId="4147310E" w14:textId="77777777" w:rsidR="00961CED" w:rsidRDefault="007D126F">
      <w:pPr>
        <w:pStyle w:val="Body"/>
        <w:spacing w:line="240" w:lineRule="auto"/>
        <w:jc w:val="both"/>
      </w:pPr>
      <w:r>
        <w:rPr>
          <w:rStyle w:val="None"/>
          <w:b/>
          <w:bCs/>
          <w:lang w:val="fr-FR"/>
        </w:rPr>
        <w:t xml:space="preserve">Table </w:t>
      </w:r>
      <w:proofErr w:type="gramStart"/>
      <w:r>
        <w:rPr>
          <w:rStyle w:val="None"/>
          <w:b/>
          <w:bCs/>
          <w:lang w:val="fr-FR"/>
        </w:rPr>
        <w:t>5</w:t>
      </w:r>
      <w:r>
        <w:rPr>
          <w:rStyle w:val="None"/>
          <w:lang w:val="en-US"/>
        </w:rPr>
        <w:t>:</w:t>
      </w:r>
      <w:proofErr w:type="gramEnd"/>
      <w:r>
        <w:rPr>
          <w:rStyle w:val="None"/>
          <w:lang w:val="en-US"/>
        </w:rPr>
        <w:t xml:space="preserve"> Distribution of respondents by Dzongkhag</w:t>
      </w:r>
    </w:p>
    <w:tbl>
      <w:tblPr>
        <w:tblW w:w="89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92"/>
        <w:gridCol w:w="2245"/>
        <w:gridCol w:w="2245"/>
      </w:tblGrid>
      <w:tr w:rsidR="00961CED" w14:paraId="22870E2E" w14:textId="77777777">
        <w:trPr>
          <w:trHeight w:val="257"/>
        </w:trPr>
        <w:tc>
          <w:tcPr>
            <w:tcW w:w="4492" w:type="dxa"/>
            <w:tcBorders>
              <w:top w:val="single" w:sz="4" w:space="0" w:color="7F7F7F"/>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31C3F8" w14:textId="77777777" w:rsidR="00961CED" w:rsidRDefault="007D126F">
            <w:pPr>
              <w:pStyle w:val="Body"/>
            </w:pPr>
            <w:r>
              <w:rPr>
                <w:rStyle w:val="None"/>
                <w:b/>
                <w:bCs/>
                <w:sz w:val="24"/>
                <w:szCs w:val="24"/>
                <w:lang w:val="en-US"/>
              </w:rPr>
              <w:t>Districts</w:t>
            </w:r>
          </w:p>
        </w:tc>
        <w:tc>
          <w:tcPr>
            <w:tcW w:w="2245" w:type="dxa"/>
            <w:tcBorders>
              <w:top w:val="single" w:sz="4" w:space="0" w:color="7F7F7F"/>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37F1CA" w14:textId="77777777" w:rsidR="00961CED" w:rsidRDefault="007D126F">
            <w:pPr>
              <w:pStyle w:val="Body"/>
              <w:spacing w:after="0" w:line="240" w:lineRule="auto"/>
              <w:jc w:val="center"/>
            </w:pPr>
            <w:r>
              <w:rPr>
                <w:rStyle w:val="None"/>
                <w:b/>
                <w:bCs/>
                <w:sz w:val="24"/>
                <w:szCs w:val="24"/>
                <w:lang w:val="en-US"/>
              </w:rPr>
              <w:t>Frequency</w:t>
            </w:r>
          </w:p>
        </w:tc>
        <w:tc>
          <w:tcPr>
            <w:tcW w:w="2245" w:type="dxa"/>
            <w:tcBorders>
              <w:top w:val="single" w:sz="4" w:space="0" w:color="7F7F7F"/>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438D0E" w14:textId="77777777" w:rsidR="00961CED" w:rsidRDefault="007D126F">
            <w:pPr>
              <w:pStyle w:val="Body"/>
              <w:spacing w:after="0" w:line="240" w:lineRule="auto"/>
              <w:jc w:val="center"/>
            </w:pPr>
            <w:r>
              <w:rPr>
                <w:rStyle w:val="None"/>
                <w:b/>
                <w:bCs/>
                <w:sz w:val="24"/>
                <w:szCs w:val="24"/>
                <w:lang w:val="en-US"/>
              </w:rPr>
              <w:t>Percent</w:t>
            </w:r>
          </w:p>
        </w:tc>
      </w:tr>
      <w:tr w:rsidR="00961CED" w14:paraId="180D88B3" w14:textId="77777777">
        <w:trPr>
          <w:trHeight w:val="257"/>
        </w:trPr>
        <w:tc>
          <w:tcPr>
            <w:tcW w:w="4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37C81D" w14:textId="77777777" w:rsidR="00961CED" w:rsidRDefault="007D126F">
            <w:pPr>
              <w:pStyle w:val="Body"/>
              <w:spacing w:after="0" w:line="240" w:lineRule="auto"/>
            </w:pPr>
            <w:proofErr w:type="spellStart"/>
            <w:r>
              <w:rPr>
                <w:rStyle w:val="Hyperlink4"/>
                <w:sz w:val="24"/>
                <w:szCs w:val="24"/>
              </w:rPr>
              <w:t>Gelephu</w:t>
            </w:r>
            <w:proofErr w:type="spellEnd"/>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04CC5D" w14:textId="77777777" w:rsidR="00961CED" w:rsidRDefault="007D126F">
            <w:pPr>
              <w:pStyle w:val="Body"/>
              <w:spacing w:after="0" w:line="240" w:lineRule="auto"/>
              <w:jc w:val="center"/>
            </w:pPr>
            <w:r>
              <w:rPr>
                <w:rStyle w:val="Hyperlink4"/>
                <w:sz w:val="24"/>
                <w:szCs w:val="24"/>
              </w:rPr>
              <w:t>26</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20DEBB" w14:textId="77777777" w:rsidR="00961CED" w:rsidRDefault="007D126F">
            <w:pPr>
              <w:pStyle w:val="Body"/>
              <w:spacing w:after="0" w:line="240" w:lineRule="auto"/>
              <w:jc w:val="center"/>
            </w:pPr>
            <w:r>
              <w:rPr>
                <w:rStyle w:val="Hyperlink4"/>
                <w:sz w:val="24"/>
                <w:szCs w:val="24"/>
              </w:rPr>
              <w:t>6</w:t>
            </w:r>
          </w:p>
        </w:tc>
      </w:tr>
      <w:tr w:rsidR="00961CED" w14:paraId="6271FEBC" w14:textId="77777777">
        <w:trPr>
          <w:trHeight w:val="257"/>
        </w:trPr>
        <w:tc>
          <w:tcPr>
            <w:tcW w:w="4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41E98E" w14:textId="77777777" w:rsidR="00961CED" w:rsidRDefault="007D126F">
            <w:pPr>
              <w:pStyle w:val="Body"/>
              <w:spacing w:after="0" w:line="240" w:lineRule="auto"/>
            </w:pPr>
            <w:r>
              <w:rPr>
                <w:rStyle w:val="Hyperlink4"/>
                <w:sz w:val="24"/>
                <w:szCs w:val="24"/>
              </w:rPr>
              <w:t>Phuntsholing</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A9E512" w14:textId="77777777" w:rsidR="00961CED" w:rsidRDefault="007D126F">
            <w:pPr>
              <w:pStyle w:val="Body"/>
              <w:spacing w:after="0" w:line="240" w:lineRule="auto"/>
              <w:jc w:val="center"/>
            </w:pPr>
            <w:r>
              <w:rPr>
                <w:rStyle w:val="Hyperlink4"/>
                <w:sz w:val="24"/>
                <w:szCs w:val="24"/>
              </w:rPr>
              <w:t>41</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C5C05F" w14:textId="77777777" w:rsidR="00961CED" w:rsidRDefault="007D126F">
            <w:pPr>
              <w:pStyle w:val="Body"/>
              <w:spacing w:after="0" w:line="240" w:lineRule="auto"/>
              <w:jc w:val="center"/>
            </w:pPr>
            <w:r>
              <w:rPr>
                <w:rStyle w:val="Hyperlink4"/>
                <w:sz w:val="24"/>
                <w:szCs w:val="24"/>
              </w:rPr>
              <w:t>9.4</w:t>
            </w:r>
          </w:p>
        </w:tc>
      </w:tr>
      <w:tr w:rsidR="00961CED" w14:paraId="2967F811" w14:textId="77777777">
        <w:trPr>
          <w:trHeight w:val="257"/>
        </w:trPr>
        <w:tc>
          <w:tcPr>
            <w:tcW w:w="4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666A9" w14:textId="77777777" w:rsidR="00961CED" w:rsidRDefault="007D126F">
            <w:pPr>
              <w:pStyle w:val="Body"/>
              <w:spacing w:after="0" w:line="240" w:lineRule="auto"/>
            </w:pPr>
            <w:r>
              <w:rPr>
                <w:rStyle w:val="Hyperlink4"/>
                <w:sz w:val="24"/>
                <w:szCs w:val="24"/>
              </w:rPr>
              <w:t xml:space="preserve">Punakha &amp; </w:t>
            </w:r>
            <w:proofErr w:type="spellStart"/>
            <w:r>
              <w:rPr>
                <w:rStyle w:val="Hyperlink4"/>
                <w:sz w:val="24"/>
                <w:szCs w:val="24"/>
              </w:rPr>
              <w:t>Wangdiphodrang</w:t>
            </w:r>
            <w:proofErr w:type="spellEnd"/>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DD3E9C" w14:textId="77777777" w:rsidR="00961CED" w:rsidRDefault="007D126F">
            <w:pPr>
              <w:pStyle w:val="Body"/>
              <w:spacing w:after="0" w:line="240" w:lineRule="auto"/>
              <w:jc w:val="center"/>
            </w:pPr>
            <w:r>
              <w:rPr>
                <w:rStyle w:val="Hyperlink4"/>
                <w:sz w:val="24"/>
                <w:szCs w:val="24"/>
              </w:rPr>
              <w:t>30</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B798A7" w14:textId="77777777" w:rsidR="00961CED" w:rsidRDefault="007D126F">
            <w:pPr>
              <w:pStyle w:val="Body"/>
              <w:spacing w:after="0" w:line="240" w:lineRule="auto"/>
              <w:jc w:val="center"/>
            </w:pPr>
            <w:r>
              <w:rPr>
                <w:rStyle w:val="Hyperlink4"/>
                <w:sz w:val="24"/>
                <w:szCs w:val="24"/>
              </w:rPr>
              <w:t>6.9</w:t>
            </w:r>
          </w:p>
        </w:tc>
      </w:tr>
      <w:tr w:rsidR="00961CED" w14:paraId="1B60580F" w14:textId="77777777">
        <w:trPr>
          <w:trHeight w:val="257"/>
        </w:trPr>
        <w:tc>
          <w:tcPr>
            <w:tcW w:w="4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A45CE6" w14:textId="77777777" w:rsidR="00961CED" w:rsidRDefault="007D126F">
            <w:pPr>
              <w:pStyle w:val="Body"/>
              <w:spacing w:after="0" w:line="240" w:lineRule="auto"/>
            </w:pPr>
            <w:proofErr w:type="spellStart"/>
            <w:r>
              <w:rPr>
                <w:rStyle w:val="Hyperlink4"/>
                <w:sz w:val="24"/>
                <w:szCs w:val="24"/>
              </w:rPr>
              <w:t>Samdrupjongkhar</w:t>
            </w:r>
            <w:proofErr w:type="spellEnd"/>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8CAA4B" w14:textId="77777777" w:rsidR="00961CED" w:rsidRDefault="007D126F">
            <w:pPr>
              <w:pStyle w:val="Body"/>
              <w:spacing w:after="0" w:line="240" w:lineRule="auto"/>
              <w:jc w:val="center"/>
            </w:pPr>
            <w:r>
              <w:rPr>
                <w:rStyle w:val="Hyperlink4"/>
                <w:sz w:val="24"/>
                <w:szCs w:val="24"/>
              </w:rPr>
              <w:t>12</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6D9E58" w14:textId="77777777" w:rsidR="00961CED" w:rsidRDefault="007D126F">
            <w:pPr>
              <w:pStyle w:val="Body"/>
              <w:spacing w:after="0" w:line="240" w:lineRule="auto"/>
              <w:jc w:val="center"/>
            </w:pPr>
            <w:r>
              <w:rPr>
                <w:rStyle w:val="Hyperlink4"/>
                <w:sz w:val="24"/>
                <w:szCs w:val="24"/>
              </w:rPr>
              <w:t>2.8</w:t>
            </w:r>
          </w:p>
        </w:tc>
      </w:tr>
      <w:tr w:rsidR="00961CED" w14:paraId="1581D6EA" w14:textId="77777777">
        <w:trPr>
          <w:trHeight w:val="257"/>
        </w:trPr>
        <w:tc>
          <w:tcPr>
            <w:tcW w:w="4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1EFE5E" w14:textId="77777777" w:rsidR="00961CED" w:rsidRDefault="007D126F">
            <w:pPr>
              <w:pStyle w:val="Body"/>
              <w:spacing w:after="0" w:line="240" w:lineRule="auto"/>
            </w:pPr>
            <w:r>
              <w:rPr>
                <w:rStyle w:val="Hyperlink4"/>
                <w:sz w:val="24"/>
                <w:szCs w:val="24"/>
              </w:rPr>
              <w:t>Thimphu &amp; Paro</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114635" w14:textId="77777777" w:rsidR="00961CED" w:rsidRDefault="007D126F">
            <w:pPr>
              <w:pStyle w:val="Body"/>
              <w:spacing w:after="0" w:line="240" w:lineRule="auto"/>
              <w:jc w:val="center"/>
            </w:pPr>
            <w:r>
              <w:rPr>
                <w:rStyle w:val="Hyperlink4"/>
                <w:sz w:val="24"/>
                <w:szCs w:val="24"/>
              </w:rPr>
              <w:t>327</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BF508C" w14:textId="77777777" w:rsidR="00961CED" w:rsidRDefault="007D126F">
            <w:pPr>
              <w:pStyle w:val="Body"/>
              <w:spacing w:after="0" w:line="240" w:lineRule="auto"/>
              <w:jc w:val="center"/>
            </w:pPr>
            <w:r>
              <w:rPr>
                <w:rStyle w:val="Hyperlink4"/>
                <w:sz w:val="24"/>
                <w:szCs w:val="24"/>
              </w:rPr>
              <w:t>75</w:t>
            </w:r>
          </w:p>
        </w:tc>
      </w:tr>
      <w:tr w:rsidR="00961CED" w14:paraId="66A93DF0" w14:textId="77777777">
        <w:trPr>
          <w:trHeight w:val="257"/>
        </w:trPr>
        <w:tc>
          <w:tcPr>
            <w:tcW w:w="4492" w:type="dxa"/>
            <w:tcBorders>
              <w:top w:val="single" w:sz="4" w:space="0" w:color="000000"/>
              <w:left w:val="single" w:sz="4" w:space="0" w:color="000000"/>
              <w:bottom w:val="single" w:sz="4" w:space="0" w:color="7F7F7F"/>
              <w:right w:val="single" w:sz="4" w:space="0" w:color="000000"/>
            </w:tcBorders>
            <w:shd w:val="clear" w:color="auto" w:fill="auto"/>
            <w:tcMar>
              <w:top w:w="80" w:type="dxa"/>
              <w:left w:w="80" w:type="dxa"/>
              <w:bottom w:w="80" w:type="dxa"/>
              <w:right w:w="80" w:type="dxa"/>
            </w:tcMar>
            <w:vAlign w:val="center"/>
          </w:tcPr>
          <w:p w14:paraId="311E907F" w14:textId="77777777" w:rsidR="00961CED" w:rsidRDefault="007D126F">
            <w:pPr>
              <w:pStyle w:val="Body"/>
              <w:spacing w:after="0" w:line="240" w:lineRule="auto"/>
            </w:pPr>
            <w:r>
              <w:rPr>
                <w:rStyle w:val="None"/>
                <w:b/>
                <w:bCs/>
                <w:sz w:val="24"/>
                <w:szCs w:val="24"/>
                <w:lang w:val="en-US"/>
              </w:rPr>
              <w:t>Total</w:t>
            </w:r>
          </w:p>
        </w:tc>
        <w:tc>
          <w:tcPr>
            <w:tcW w:w="2245" w:type="dxa"/>
            <w:tcBorders>
              <w:top w:val="single" w:sz="4" w:space="0" w:color="000000"/>
              <w:left w:val="single" w:sz="4" w:space="0" w:color="000000"/>
              <w:bottom w:val="single" w:sz="4" w:space="0" w:color="7F7F7F"/>
              <w:right w:val="single" w:sz="4" w:space="0" w:color="000000"/>
            </w:tcBorders>
            <w:shd w:val="clear" w:color="auto" w:fill="auto"/>
            <w:tcMar>
              <w:top w:w="80" w:type="dxa"/>
              <w:left w:w="80" w:type="dxa"/>
              <w:bottom w:w="80" w:type="dxa"/>
              <w:right w:w="80" w:type="dxa"/>
            </w:tcMar>
            <w:vAlign w:val="center"/>
          </w:tcPr>
          <w:p w14:paraId="7C9A2888" w14:textId="77777777" w:rsidR="00961CED" w:rsidRDefault="007D126F">
            <w:pPr>
              <w:pStyle w:val="Body"/>
              <w:spacing w:after="0" w:line="240" w:lineRule="auto"/>
              <w:jc w:val="center"/>
            </w:pPr>
            <w:r>
              <w:rPr>
                <w:rStyle w:val="None"/>
                <w:b/>
                <w:bCs/>
                <w:sz w:val="24"/>
                <w:szCs w:val="24"/>
                <w:lang w:val="en-US"/>
              </w:rPr>
              <w:t>436</w:t>
            </w:r>
          </w:p>
        </w:tc>
        <w:tc>
          <w:tcPr>
            <w:tcW w:w="2245" w:type="dxa"/>
            <w:tcBorders>
              <w:top w:val="single" w:sz="4" w:space="0" w:color="000000"/>
              <w:left w:val="single" w:sz="4" w:space="0" w:color="000000"/>
              <w:bottom w:val="single" w:sz="4" w:space="0" w:color="7F7F7F"/>
              <w:right w:val="single" w:sz="4" w:space="0" w:color="000000"/>
            </w:tcBorders>
            <w:shd w:val="clear" w:color="auto" w:fill="auto"/>
            <w:tcMar>
              <w:top w:w="80" w:type="dxa"/>
              <w:left w:w="80" w:type="dxa"/>
              <w:bottom w:w="80" w:type="dxa"/>
              <w:right w:w="80" w:type="dxa"/>
            </w:tcMar>
            <w:vAlign w:val="center"/>
          </w:tcPr>
          <w:p w14:paraId="4111E5CA" w14:textId="77777777" w:rsidR="00961CED" w:rsidRDefault="007D126F">
            <w:pPr>
              <w:pStyle w:val="Body"/>
              <w:spacing w:after="0" w:line="240" w:lineRule="auto"/>
              <w:jc w:val="center"/>
            </w:pPr>
            <w:r>
              <w:rPr>
                <w:rStyle w:val="None"/>
                <w:b/>
                <w:bCs/>
                <w:sz w:val="24"/>
                <w:szCs w:val="24"/>
                <w:lang w:val="en-US"/>
              </w:rPr>
              <w:t>100</w:t>
            </w:r>
          </w:p>
        </w:tc>
      </w:tr>
    </w:tbl>
    <w:p w14:paraId="05BA0BF0" w14:textId="77777777" w:rsidR="00961CED" w:rsidRDefault="00961CED">
      <w:pPr>
        <w:pStyle w:val="Body"/>
        <w:widowControl w:val="0"/>
        <w:spacing w:line="240" w:lineRule="auto"/>
        <w:jc w:val="both"/>
      </w:pPr>
    </w:p>
    <w:p w14:paraId="4D68B14E" w14:textId="77777777" w:rsidR="00961CED" w:rsidRDefault="00961CED">
      <w:pPr>
        <w:pStyle w:val="Body"/>
        <w:spacing w:line="240" w:lineRule="auto"/>
        <w:jc w:val="both"/>
      </w:pPr>
    </w:p>
    <w:p w14:paraId="4466E33D" w14:textId="773E88A0" w:rsidR="00961CED" w:rsidRDefault="007D126F">
      <w:pPr>
        <w:pStyle w:val="Body"/>
        <w:spacing w:line="240" w:lineRule="auto"/>
        <w:jc w:val="both"/>
      </w:pPr>
      <w:r>
        <w:rPr>
          <w:rStyle w:val="None"/>
          <w:lang w:val="en-US"/>
        </w:rPr>
        <w:t xml:space="preserve">Except for Gasa, the participants came from all other 19 districts with the highest number of the participants being </w:t>
      </w:r>
      <w:r>
        <w:rPr>
          <w:lang w:val="it-IT"/>
        </w:rPr>
        <w:t>resident</w:t>
      </w:r>
      <w:r>
        <w:rPr>
          <w:lang w:val="en-US"/>
        </w:rPr>
        <w:t>s of Thimphu</w:t>
      </w:r>
      <w:r>
        <w:rPr>
          <w:rStyle w:val="None"/>
          <w:lang w:val="en-US"/>
        </w:rPr>
        <w:t xml:space="preserve"> (8.9%) followed by </w:t>
      </w:r>
      <w:proofErr w:type="gramStart"/>
      <w:r>
        <w:rPr>
          <w:rStyle w:val="None"/>
          <w:lang w:val="en-US"/>
        </w:rPr>
        <w:t>Trashigang(</w:t>
      </w:r>
      <w:proofErr w:type="gramEnd"/>
      <w:r>
        <w:rPr>
          <w:rStyle w:val="None"/>
          <w:lang w:val="en-US"/>
        </w:rPr>
        <w:t>7.8%), and Punakha (7.6%)</w:t>
      </w:r>
      <w:r w:rsidR="00DF3119">
        <w:rPr>
          <w:rStyle w:val="None"/>
          <w:lang w:val="en-US"/>
        </w:rPr>
        <w:t xml:space="preserve"> ( Figure 2) </w:t>
      </w:r>
      <w:r>
        <w:rPr>
          <w:rStyle w:val="None"/>
          <w:lang w:val="en-US"/>
        </w:rPr>
        <w:t xml:space="preserve">. </w:t>
      </w:r>
    </w:p>
    <w:p w14:paraId="3A287633" w14:textId="77777777" w:rsidR="00961CED" w:rsidRDefault="00961CED">
      <w:pPr>
        <w:pStyle w:val="Body"/>
        <w:spacing w:line="240" w:lineRule="auto"/>
        <w:jc w:val="both"/>
      </w:pPr>
    </w:p>
    <w:p w14:paraId="3D4B509A" w14:textId="77777777" w:rsidR="00961CED" w:rsidRDefault="00961CED">
      <w:pPr>
        <w:pStyle w:val="Body"/>
        <w:spacing w:line="240" w:lineRule="auto"/>
        <w:jc w:val="both"/>
      </w:pPr>
    </w:p>
    <w:p w14:paraId="0D600821" w14:textId="77777777" w:rsidR="00961CED" w:rsidRDefault="00961CED">
      <w:pPr>
        <w:pStyle w:val="Body"/>
        <w:spacing w:line="240" w:lineRule="auto"/>
        <w:jc w:val="both"/>
      </w:pPr>
    </w:p>
    <w:p w14:paraId="382487D8" w14:textId="77777777" w:rsidR="00961CED" w:rsidRDefault="007D126F">
      <w:pPr>
        <w:pStyle w:val="Body"/>
        <w:spacing w:line="240" w:lineRule="auto"/>
        <w:jc w:val="both"/>
      </w:pPr>
      <w:r>
        <w:rPr>
          <w:noProof/>
        </w:rPr>
        <w:drawing>
          <wp:inline distT="0" distB="0" distL="0" distR="0" wp14:anchorId="3BB8E557" wp14:editId="3F430263">
            <wp:extent cx="4831136" cy="2414666"/>
            <wp:effectExtent l="0" t="0" r="0" b="0"/>
            <wp:docPr id="1073741830"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C7C4999" w14:textId="77777777" w:rsidR="00961CED" w:rsidRDefault="007D126F">
      <w:pPr>
        <w:pStyle w:val="Body"/>
        <w:spacing w:line="240" w:lineRule="auto"/>
        <w:jc w:val="both"/>
      </w:pPr>
      <w:r>
        <w:rPr>
          <w:rStyle w:val="None"/>
          <w:b/>
          <w:bCs/>
          <w:lang w:val="it-IT"/>
        </w:rPr>
        <w:t>Figure 2</w:t>
      </w:r>
      <w:r>
        <w:rPr>
          <w:rStyle w:val="None"/>
          <w:lang w:val="en-US"/>
        </w:rPr>
        <w:t xml:space="preserve">: Geographic distribution of key population respondents interviewed </w:t>
      </w:r>
    </w:p>
    <w:p w14:paraId="77207481" w14:textId="77777777" w:rsidR="00961CED" w:rsidRDefault="00961CED">
      <w:pPr>
        <w:pStyle w:val="Body"/>
        <w:spacing w:line="240" w:lineRule="auto"/>
        <w:jc w:val="both"/>
      </w:pPr>
    </w:p>
    <w:p w14:paraId="332277DE" w14:textId="5AF7BE6C" w:rsidR="00961CED" w:rsidRDefault="007D126F">
      <w:pPr>
        <w:pStyle w:val="Body"/>
        <w:spacing w:line="240" w:lineRule="auto"/>
        <w:jc w:val="both"/>
      </w:pPr>
      <w:r>
        <w:rPr>
          <w:rStyle w:val="None"/>
          <w:lang w:val="en-US"/>
        </w:rPr>
        <w:t>A maximum number of the respondents were recruited through online outreach activity (57.3%), followed by venue-based (22%), membership contacts (19%), and HISC drop-in clients (1.5%). Only one respondent was referred by a friend</w:t>
      </w:r>
      <w:r w:rsidR="00DF3119">
        <w:rPr>
          <w:rStyle w:val="None"/>
          <w:lang w:val="en-US"/>
        </w:rPr>
        <w:t xml:space="preserve"> (Figure 3)</w:t>
      </w:r>
      <w:r>
        <w:rPr>
          <w:rStyle w:val="None"/>
          <w:lang w:val="en-US"/>
        </w:rPr>
        <w:t xml:space="preserve">. </w:t>
      </w:r>
    </w:p>
    <w:p w14:paraId="4C5D54FE" w14:textId="77777777" w:rsidR="00961CED" w:rsidRDefault="007D126F">
      <w:pPr>
        <w:pStyle w:val="Body"/>
        <w:spacing w:line="240" w:lineRule="auto"/>
        <w:jc w:val="both"/>
      </w:pPr>
      <w:r>
        <w:rPr>
          <w:noProof/>
        </w:rPr>
        <w:drawing>
          <wp:inline distT="0" distB="0" distL="0" distR="0" wp14:anchorId="08BF6A42" wp14:editId="325C14BC">
            <wp:extent cx="5044310" cy="2722212"/>
            <wp:effectExtent l="0" t="0" r="0" b="0"/>
            <wp:docPr id="1073741831"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9269D8" w14:textId="77777777" w:rsidR="00961CED" w:rsidRDefault="00961CED">
      <w:pPr>
        <w:pStyle w:val="Body"/>
        <w:spacing w:line="240" w:lineRule="auto"/>
        <w:jc w:val="both"/>
      </w:pPr>
    </w:p>
    <w:p w14:paraId="357DEB58" w14:textId="77777777" w:rsidR="00961CED" w:rsidRDefault="007D126F">
      <w:pPr>
        <w:pStyle w:val="Body"/>
        <w:spacing w:line="240" w:lineRule="auto"/>
        <w:jc w:val="both"/>
      </w:pPr>
      <w:r>
        <w:rPr>
          <w:rStyle w:val="None"/>
          <w:b/>
          <w:bCs/>
          <w:lang w:val="it-IT"/>
        </w:rPr>
        <w:t>Figure 3</w:t>
      </w:r>
      <w:r>
        <w:rPr>
          <w:rStyle w:val="None"/>
          <w:lang w:val="en-US"/>
        </w:rPr>
        <w:t>: Mode of research participants recruitment in percentage</w:t>
      </w:r>
    </w:p>
    <w:p w14:paraId="3ABA4C30" w14:textId="1CED3160" w:rsidR="00961CED" w:rsidRDefault="007D126F">
      <w:pPr>
        <w:pStyle w:val="Body"/>
        <w:spacing w:line="240" w:lineRule="auto"/>
        <w:jc w:val="both"/>
      </w:pPr>
      <w:r>
        <w:rPr>
          <w:rStyle w:val="None"/>
          <w:lang w:val="en-US"/>
        </w:rPr>
        <w:t>In terms of academic qualification, 67.5% had less than class 12 level education and only 22% had university-level education</w:t>
      </w:r>
      <w:r w:rsidR="00DF3119">
        <w:rPr>
          <w:rStyle w:val="None"/>
          <w:lang w:val="en-US"/>
        </w:rPr>
        <w:t xml:space="preserve"> </w:t>
      </w:r>
      <w:proofErr w:type="gramStart"/>
      <w:r w:rsidR="00DF3119">
        <w:rPr>
          <w:rStyle w:val="None"/>
          <w:lang w:val="en-US"/>
        </w:rPr>
        <w:t>( Figure</w:t>
      </w:r>
      <w:proofErr w:type="gramEnd"/>
      <w:r w:rsidR="00DF3119">
        <w:rPr>
          <w:rStyle w:val="None"/>
          <w:lang w:val="en-US"/>
        </w:rPr>
        <w:t xml:space="preserve"> 4) </w:t>
      </w:r>
      <w:r>
        <w:rPr>
          <w:rStyle w:val="None"/>
          <w:lang w:val="en-US"/>
        </w:rPr>
        <w:t xml:space="preserve">. </w:t>
      </w:r>
    </w:p>
    <w:tbl>
      <w:tblPr>
        <w:tblW w:w="82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250"/>
      </w:tblGrid>
      <w:tr w:rsidR="00961CED" w14:paraId="517E9136" w14:textId="77777777" w:rsidTr="004E371B">
        <w:trPr>
          <w:trHeight w:val="4543"/>
        </w:trPr>
        <w:tc>
          <w:tcPr>
            <w:tcW w:w="8250" w:type="dxa"/>
            <w:tcBorders>
              <w:top w:val="nil"/>
              <w:left w:val="nil"/>
              <w:bottom w:val="nil"/>
              <w:right w:val="nil"/>
            </w:tcBorders>
            <w:shd w:val="clear" w:color="auto" w:fill="FFFFFF"/>
            <w:vAlign w:val="center"/>
          </w:tcPr>
          <w:p w14:paraId="18099047" w14:textId="56989444" w:rsidR="00961CED" w:rsidRDefault="004E371B">
            <w:pPr>
              <w:pStyle w:val="Body"/>
              <w:ind w:right="60"/>
              <w:jc w:val="both"/>
              <w:rPr>
                <w:b/>
                <w:bCs/>
                <w:sz w:val="24"/>
                <w:szCs w:val="24"/>
              </w:rPr>
            </w:pPr>
            <w:r>
              <w:rPr>
                <w:noProof/>
              </w:rPr>
              <w:drawing>
                <wp:inline distT="0" distB="0" distL="0" distR="0" wp14:anchorId="367CCEFE" wp14:editId="0B78CE82">
                  <wp:extent cx="5175250" cy="3867785"/>
                  <wp:effectExtent l="0" t="0" r="6350" b="18415"/>
                  <wp:docPr id="1" name="Chart 1">
                    <a:extLst xmlns:a="http://schemas.openxmlformats.org/drawingml/2006/main">
                      <a:ext uri="{FF2B5EF4-FFF2-40B4-BE49-F238E27FC236}">
                        <a16:creationId xmlns:a16="http://schemas.microsoft.com/office/drawing/2014/main" id="{D47275E2-C6E2-424A-BBA3-47366C58D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F0A82B" w14:textId="7A84DE15" w:rsidR="00961CED" w:rsidRDefault="00961CED">
            <w:pPr>
              <w:pStyle w:val="Body"/>
              <w:ind w:right="60"/>
              <w:jc w:val="both"/>
              <w:rPr>
                <w:b/>
                <w:bCs/>
                <w:sz w:val="24"/>
                <w:szCs w:val="24"/>
              </w:rPr>
            </w:pPr>
          </w:p>
          <w:p w14:paraId="72F58F12" w14:textId="77777777" w:rsidR="00961CED" w:rsidRDefault="007D126F">
            <w:pPr>
              <w:pStyle w:val="Body"/>
              <w:spacing w:after="0" w:line="240" w:lineRule="auto"/>
              <w:ind w:left="60" w:right="60"/>
              <w:jc w:val="both"/>
            </w:pPr>
            <w:r>
              <w:rPr>
                <w:rStyle w:val="None"/>
                <w:b/>
                <w:bCs/>
                <w:sz w:val="24"/>
                <w:szCs w:val="24"/>
                <w:lang w:val="en-US"/>
              </w:rPr>
              <w:t>Figure 4</w:t>
            </w:r>
            <w:r>
              <w:rPr>
                <w:rStyle w:val="Hyperlink4"/>
                <w:sz w:val="24"/>
                <w:szCs w:val="24"/>
              </w:rPr>
              <w:t xml:space="preserve">: Level of education attained by respondent </w:t>
            </w:r>
          </w:p>
        </w:tc>
      </w:tr>
    </w:tbl>
    <w:p w14:paraId="7F959F34" w14:textId="77777777" w:rsidR="00961CED" w:rsidRDefault="00961CED">
      <w:pPr>
        <w:pStyle w:val="Body"/>
        <w:widowControl w:val="0"/>
        <w:spacing w:line="240" w:lineRule="auto"/>
        <w:jc w:val="both"/>
      </w:pPr>
    </w:p>
    <w:p w14:paraId="2A097EE2" w14:textId="77777777" w:rsidR="00961CED" w:rsidRDefault="00961CED">
      <w:pPr>
        <w:pStyle w:val="Body"/>
        <w:widowControl w:val="0"/>
        <w:spacing w:line="240" w:lineRule="auto"/>
        <w:jc w:val="both"/>
      </w:pPr>
    </w:p>
    <w:p w14:paraId="49557AA5" w14:textId="77777777" w:rsidR="00961CED" w:rsidRDefault="007D126F">
      <w:pPr>
        <w:pStyle w:val="Body"/>
        <w:spacing w:after="0" w:line="240" w:lineRule="auto"/>
        <w:ind w:left="60" w:right="60"/>
        <w:jc w:val="both"/>
        <w:rPr>
          <w:sz w:val="24"/>
          <w:szCs w:val="24"/>
        </w:rPr>
      </w:pPr>
      <w:r>
        <w:rPr>
          <w:rStyle w:val="Hyperlink4"/>
          <w:sz w:val="24"/>
          <w:szCs w:val="24"/>
        </w:rPr>
        <w:t>The majority of the respondents (53.7%) were single (Never married) while 29.4% either lived together or married (figure 5).</w:t>
      </w:r>
    </w:p>
    <w:p w14:paraId="6F4EDDE9" w14:textId="77777777" w:rsidR="00961CED" w:rsidRDefault="007D126F">
      <w:pPr>
        <w:pStyle w:val="Body"/>
        <w:spacing w:line="240" w:lineRule="auto"/>
        <w:jc w:val="both"/>
      </w:pPr>
      <w:r>
        <w:rPr>
          <w:noProof/>
        </w:rPr>
        <w:drawing>
          <wp:inline distT="0" distB="0" distL="0" distR="0" wp14:anchorId="119430F7" wp14:editId="4BD010CF">
            <wp:extent cx="6477000" cy="3308350"/>
            <wp:effectExtent l="0" t="0" r="0" b="6350"/>
            <wp:docPr id="1073741832"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A428E8" w14:textId="77777777" w:rsidR="00961CED" w:rsidRDefault="007D126F">
      <w:pPr>
        <w:pStyle w:val="Body"/>
        <w:spacing w:line="240" w:lineRule="auto"/>
        <w:jc w:val="both"/>
        <w:rPr>
          <w:rStyle w:val="None"/>
        </w:rPr>
      </w:pPr>
      <w:r>
        <w:rPr>
          <w:rStyle w:val="None"/>
          <w:b/>
          <w:bCs/>
          <w:lang w:val="it-IT"/>
        </w:rPr>
        <w:t>Figure 5</w:t>
      </w:r>
      <w:r>
        <w:rPr>
          <w:rStyle w:val="None"/>
          <w:lang w:val="en-US"/>
        </w:rPr>
        <w:t xml:space="preserve">: Marital status of the respondents </w:t>
      </w:r>
    </w:p>
    <w:p w14:paraId="17C23077" w14:textId="77777777" w:rsidR="00961CED" w:rsidRDefault="00961CED">
      <w:pPr>
        <w:pStyle w:val="Body"/>
        <w:spacing w:line="240" w:lineRule="auto"/>
        <w:jc w:val="both"/>
      </w:pPr>
    </w:p>
    <w:p w14:paraId="0FC9F317" w14:textId="77777777" w:rsidR="00961CED" w:rsidRDefault="007D126F">
      <w:pPr>
        <w:pStyle w:val="Body"/>
        <w:spacing w:line="240" w:lineRule="auto"/>
        <w:jc w:val="both"/>
      </w:pPr>
      <w:r>
        <w:rPr>
          <w:rStyle w:val="None"/>
          <w:lang w:val="en-US"/>
        </w:rPr>
        <w:t xml:space="preserve">The majority of the respondents were unemployed (33.3%), followed by private employees 15.8%, and 4.8% who worked in the entertainment sector (figure 6). </w:t>
      </w:r>
    </w:p>
    <w:p w14:paraId="517F7320" w14:textId="77777777" w:rsidR="00961CED" w:rsidRDefault="00961CED">
      <w:pPr>
        <w:pStyle w:val="Body"/>
        <w:spacing w:line="240" w:lineRule="auto"/>
        <w:jc w:val="both"/>
      </w:pPr>
    </w:p>
    <w:p w14:paraId="21706E31" w14:textId="77777777" w:rsidR="00961CED" w:rsidRDefault="007D126F">
      <w:pPr>
        <w:pStyle w:val="Body"/>
        <w:spacing w:line="240" w:lineRule="auto"/>
        <w:jc w:val="both"/>
      </w:pPr>
      <w:r>
        <w:rPr>
          <w:noProof/>
        </w:rPr>
        <w:drawing>
          <wp:inline distT="0" distB="0" distL="0" distR="0" wp14:anchorId="60B09E17" wp14:editId="72ADC23A">
            <wp:extent cx="5614245" cy="3215988"/>
            <wp:effectExtent l="0" t="0" r="0" b="0"/>
            <wp:docPr id="107374183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3FFFED" w14:textId="77777777" w:rsidR="00961CED" w:rsidRDefault="007D126F">
      <w:pPr>
        <w:pStyle w:val="Body"/>
        <w:spacing w:line="240" w:lineRule="auto"/>
        <w:jc w:val="both"/>
      </w:pPr>
      <w:r>
        <w:rPr>
          <w:rStyle w:val="None"/>
          <w:b/>
          <w:bCs/>
          <w:lang w:val="it-IT"/>
        </w:rPr>
        <w:t>Figure 6</w:t>
      </w:r>
      <w:r>
        <w:rPr>
          <w:rStyle w:val="None"/>
          <w:lang w:val="en-US"/>
        </w:rPr>
        <w:t xml:space="preserve">: Occupation of key populations respondents. </w:t>
      </w:r>
    </w:p>
    <w:p w14:paraId="38F08E55" w14:textId="10E323DE" w:rsidR="00BF05E3" w:rsidRDefault="00BF05E3">
      <w:pPr>
        <w:pStyle w:val="Heading3"/>
        <w:spacing w:line="240" w:lineRule="auto"/>
        <w:rPr>
          <w:rStyle w:val="None"/>
          <w:rFonts w:ascii="Carlito" w:hAnsi="Carlito"/>
          <w:b/>
          <w:bCs/>
          <w:sz w:val="22"/>
          <w:szCs w:val="22"/>
        </w:rPr>
      </w:pPr>
      <w:bookmarkStart w:id="32" w:name="_headingh.1x0gk37"/>
      <w:bookmarkEnd w:id="32"/>
    </w:p>
    <w:p w14:paraId="2BA475C6" w14:textId="77777777" w:rsidR="00BF05E3" w:rsidRPr="00BF05E3" w:rsidRDefault="00BF05E3" w:rsidP="00BF05E3">
      <w:pPr>
        <w:pStyle w:val="Heading2"/>
        <w:rPr>
          <w:rStyle w:val="None"/>
        </w:rPr>
      </w:pPr>
      <w:bookmarkStart w:id="33" w:name="_Toc92226286"/>
      <w:r w:rsidRPr="00BF05E3">
        <w:rPr>
          <w:rStyle w:val="None"/>
        </w:rPr>
        <w:t>B. GENDER &amp; SEXULAITY</w:t>
      </w:r>
      <w:bookmarkEnd w:id="33"/>
    </w:p>
    <w:p w14:paraId="42B3470D" w14:textId="32977626" w:rsidR="00BF05E3" w:rsidRDefault="00BF05E3" w:rsidP="00BF05E3">
      <w:pPr>
        <w:pStyle w:val="Body"/>
        <w:spacing w:line="240" w:lineRule="auto"/>
        <w:jc w:val="both"/>
        <w:rPr>
          <w:rStyle w:val="None"/>
          <w:lang w:val="en-US"/>
        </w:rPr>
      </w:pPr>
      <w:r>
        <w:rPr>
          <w:rStyle w:val="None"/>
          <w:lang w:val="en-US"/>
        </w:rPr>
        <w:t xml:space="preserve">The majority of the respondents identified themselves as a man (52.8%) and woman (33.5%). 10.1% identified themselves as a </w:t>
      </w:r>
      <w:r>
        <w:rPr>
          <w:rStyle w:val="None"/>
          <w:lang w:val="de-DE"/>
        </w:rPr>
        <w:t>transgender m</w:t>
      </w:r>
      <w:r>
        <w:rPr>
          <w:rStyle w:val="None"/>
          <w:lang w:val="en-US"/>
        </w:rPr>
        <w:t>an and 3.4% identified as a transgender woman while only one participant identified as non-binary</w:t>
      </w:r>
      <w:r w:rsidR="00DF3119">
        <w:rPr>
          <w:rStyle w:val="None"/>
          <w:lang w:val="en-US"/>
        </w:rPr>
        <w:t xml:space="preserve"> </w:t>
      </w:r>
      <w:proofErr w:type="gramStart"/>
      <w:r w:rsidR="00DF3119">
        <w:rPr>
          <w:rStyle w:val="None"/>
          <w:lang w:val="en-US"/>
        </w:rPr>
        <w:t>( Figure</w:t>
      </w:r>
      <w:proofErr w:type="gramEnd"/>
      <w:r w:rsidR="00DF3119">
        <w:rPr>
          <w:rStyle w:val="None"/>
          <w:lang w:val="en-US"/>
        </w:rPr>
        <w:t xml:space="preserve"> 7)</w:t>
      </w:r>
      <w:r>
        <w:rPr>
          <w:rStyle w:val="None"/>
          <w:lang w:val="en-US"/>
        </w:rPr>
        <w:t>.</w:t>
      </w:r>
    </w:p>
    <w:p w14:paraId="72B98414" w14:textId="77777777" w:rsidR="00BF05E3" w:rsidRDefault="00BF05E3" w:rsidP="00BF05E3">
      <w:pPr>
        <w:pStyle w:val="Body"/>
        <w:spacing w:line="240" w:lineRule="auto"/>
        <w:jc w:val="both"/>
        <w:rPr>
          <w:rStyle w:val="None"/>
          <w:lang w:val="en-US"/>
        </w:rPr>
      </w:pPr>
    </w:p>
    <w:p w14:paraId="520CE29C" w14:textId="77777777" w:rsidR="00BF05E3" w:rsidRDefault="00BF05E3" w:rsidP="00BF05E3">
      <w:pPr>
        <w:pStyle w:val="Body"/>
        <w:spacing w:line="240" w:lineRule="auto"/>
        <w:jc w:val="both"/>
      </w:pPr>
      <w:r>
        <w:rPr>
          <w:noProof/>
        </w:rPr>
        <w:drawing>
          <wp:inline distT="0" distB="0" distL="0" distR="0" wp14:anchorId="5106131A" wp14:editId="7117B20C">
            <wp:extent cx="5943600" cy="4080510"/>
            <wp:effectExtent l="0" t="0" r="0" b="15240"/>
            <wp:docPr id="6" name="Chart 6">
              <a:extLst xmlns:a="http://schemas.openxmlformats.org/drawingml/2006/main">
                <a:ext uri="{FF2B5EF4-FFF2-40B4-BE49-F238E27FC236}">
                  <a16:creationId xmlns:a16="http://schemas.microsoft.com/office/drawing/2014/main" id="{C0F5FD6E-EF32-4C48-AFC2-2EBED08566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5E5183" w14:textId="77777777" w:rsidR="00BF05E3" w:rsidRDefault="00BF05E3" w:rsidP="00BF05E3">
      <w:pPr>
        <w:pStyle w:val="Body"/>
        <w:spacing w:line="240" w:lineRule="auto"/>
        <w:jc w:val="both"/>
      </w:pPr>
    </w:p>
    <w:p w14:paraId="6469FC6F" w14:textId="70A9F2FC" w:rsidR="00BF05E3" w:rsidRDefault="00BF05E3" w:rsidP="00BF05E3">
      <w:pPr>
        <w:pStyle w:val="Body"/>
        <w:spacing w:line="240" w:lineRule="auto"/>
        <w:jc w:val="both"/>
      </w:pPr>
      <w:r>
        <w:rPr>
          <w:rStyle w:val="None"/>
          <w:lang w:val="de-DE"/>
        </w:rPr>
        <w:t xml:space="preserve">Figure </w:t>
      </w:r>
      <w:r w:rsidR="00C038E6">
        <w:rPr>
          <w:rStyle w:val="None"/>
          <w:lang w:val="de-DE"/>
        </w:rPr>
        <w:t>7</w:t>
      </w:r>
      <w:r>
        <w:rPr>
          <w:rStyle w:val="None"/>
          <w:lang w:val="de-DE"/>
        </w:rPr>
        <w:t>: Gender identi</w:t>
      </w:r>
      <w:r>
        <w:rPr>
          <w:rStyle w:val="None"/>
          <w:lang w:val="en-US"/>
        </w:rPr>
        <w:t xml:space="preserve">ty of key populations respondents </w:t>
      </w:r>
    </w:p>
    <w:p w14:paraId="74E3C1B4" w14:textId="608B1039" w:rsidR="00BF05E3" w:rsidRDefault="00BF05E3" w:rsidP="00BF05E3">
      <w:pPr>
        <w:pStyle w:val="Body"/>
        <w:rPr>
          <w:lang w:val="en-US"/>
        </w:rPr>
      </w:pPr>
    </w:p>
    <w:p w14:paraId="0CFF3C32" w14:textId="77777777" w:rsidR="00BF05E3" w:rsidRPr="00BF05E3" w:rsidRDefault="00BF05E3" w:rsidP="00BF05E3">
      <w:pPr>
        <w:pStyle w:val="Heading2"/>
        <w:rPr>
          <w:rStyle w:val="None"/>
        </w:rPr>
      </w:pPr>
      <w:bookmarkStart w:id="34" w:name="_Toc92226287"/>
      <w:r w:rsidRPr="00BF05E3">
        <w:rPr>
          <w:rStyle w:val="None"/>
        </w:rPr>
        <w:t>C: SEXUAL RISK BEHAVIOR</w:t>
      </w:r>
      <w:bookmarkEnd w:id="34"/>
    </w:p>
    <w:p w14:paraId="58F7884D" w14:textId="0878015D" w:rsidR="00BF05E3" w:rsidRDefault="00BF05E3" w:rsidP="00BF05E3">
      <w:pPr>
        <w:pStyle w:val="Body"/>
        <w:spacing w:line="240" w:lineRule="auto"/>
        <w:jc w:val="both"/>
        <w:rPr>
          <w:rStyle w:val="None"/>
          <w:lang w:val="en-US"/>
        </w:rPr>
      </w:pPr>
      <w:r>
        <w:rPr>
          <w:rStyle w:val="None"/>
          <w:lang w:val="en-US"/>
        </w:rPr>
        <w:t>The majority of the participants (51.4%) were straight (heterosexual), followed by gay 27.3% and bisexual 20.4%</w:t>
      </w:r>
      <w:r w:rsidR="00DF3119">
        <w:rPr>
          <w:rStyle w:val="None"/>
          <w:lang w:val="en-US"/>
        </w:rPr>
        <w:t xml:space="preserve"> </w:t>
      </w:r>
      <w:proofErr w:type="gramStart"/>
      <w:r w:rsidR="00DF3119">
        <w:rPr>
          <w:rStyle w:val="None"/>
          <w:lang w:val="en-US"/>
        </w:rPr>
        <w:t>( Figure</w:t>
      </w:r>
      <w:proofErr w:type="gramEnd"/>
      <w:r w:rsidR="00DF3119">
        <w:rPr>
          <w:rStyle w:val="None"/>
          <w:lang w:val="en-US"/>
        </w:rPr>
        <w:t xml:space="preserve"> 8)</w:t>
      </w:r>
      <w:r>
        <w:rPr>
          <w:rStyle w:val="None"/>
          <w:lang w:val="en-US"/>
        </w:rPr>
        <w:t xml:space="preserve">. </w:t>
      </w:r>
    </w:p>
    <w:p w14:paraId="2B34CD9D" w14:textId="77777777" w:rsidR="00BF05E3" w:rsidRDefault="00BF05E3" w:rsidP="00BF05E3">
      <w:pPr>
        <w:pStyle w:val="Body"/>
        <w:spacing w:line="240" w:lineRule="auto"/>
        <w:jc w:val="both"/>
      </w:pPr>
      <w:r>
        <w:rPr>
          <w:noProof/>
        </w:rPr>
        <w:drawing>
          <wp:inline distT="0" distB="0" distL="0" distR="0" wp14:anchorId="7D81BE56" wp14:editId="756FD25D">
            <wp:extent cx="5943600" cy="3478530"/>
            <wp:effectExtent l="0" t="0" r="0" b="7620"/>
            <wp:docPr id="7" name="Chart 7">
              <a:extLst xmlns:a="http://schemas.openxmlformats.org/drawingml/2006/main">
                <a:ext uri="{FF2B5EF4-FFF2-40B4-BE49-F238E27FC236}">
                  <a16:creationId xmlns:a16="http://schemas.microsoft.com/office/drawing/2014/main" id="{5D59F075-EBB5-494A-9A30-74F1B646A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C0B922" w14:textId="77777777" w:rsidR="00BF05E3" w:rsidRDefault="00BF05E3" w:rsidP="00BF05E3">
      <w:pPr>
        <w:pStyle w:val="Body"/>
        <w:spacing w:line="240" w:lineRule="auto"/>
        <w:jc w:val="both"/>
        <w:rPr>
          <w:rStyle w:val="None"/>
          <w:b/>
          <w:bCs/>
        </w:rPr>
      </w:pPr>
    </w:p>
    <w:p w14:paraId="338B1090" w14:textId="73844C64" w:rsidR="00BF05E3" w:rsidRDefault="00BF05E3" w:rsidP="00BF05E3">
      <w:pPr>
        <w:pStyle w:val="Body"/>
        <w:spacing w:line="240" w:lineRule="auto"/>
        <w:jc w:val="both"/>
        <w:rPr>
          <w:rStyle w:val="None"/>
        </w:rPr>
      </w:pPr>
      <w:r>
        <w:rPr>
          <w:rStyle w:val="None"/>
          <w:b/>
          <w:bCs/>
          <w:lang w:val="it-IT"/>
        </w:rPr>
        <w:t xml:space="preserve">Figure </w:t>
      </w:r>
      <w:r w:rsidR="00C038E6">
        <w:rPr>
          <w:rStyle w:val="None"/>
          <w:b/>
          <w:bCs/>
          <w:lang w:val="it-IT"/>
        </w:rPr>
        <w:t>8</w:t>
      </w:r>
      <w:r>
        <w:rPr>
          <w:rStyle w:val="None"/>
          <w:b/>
          <w:bCs/>
          <w:lang w:val="it-IT"/>
        </w:rPr>
        <w:t xml:space="preserve">: </w:t>
      </w:r>
      <w:r>
        <w:rPr>
          <w:rStyle w:val="None"/>
          <w:lang w:val="en-US"/>
        </w:rPr>
        <w:t>Sexual orientation of the participants</w:t>
      </w:r>
    </w:p>
    <w:p w14:paraId="79073B87" w14:textId="77777777" w:rsidR="00BF05E3" w:rsidRDefault="00BF05E3" w:rsidP="00BF05E3">
      <w:pPr>
        <w:pStyle w:val="Body"/>
        <w:spacing w:line="240" w:lineRule="auto"/>
        <w:jc w:val="both"/>
      </w:pPr>
    </w:p>
    <w:p w14:paraId="2583945E" w14:textId="77777777" w:rsidR="00BF05E3" w:rsidRDefault="00BF05E3" w:rsidP="00BF05E3">
      <w:pPr>
        <w:pStyle w:val="Body"/>
        <w:spacing w:line="240" w:lineRule="auto"/>
        <w:jc w:val="both"/>
      </w:pPr>
      <w:r>
        <w:rPr>
          <w:rStyle w:val="None"/>
          <w:lang w:val="en-US"/>
        </w:rPr>
        <w:t xml:space="preserve">In terms of sexual attractions, 64 % of the participants prefer sex with men only and 21.1% prefer sex with both men and women, and only 14.9% prefer sex with women only. </w:t>
      </w:r>
    </w:p>
    <w:p w14:paraId="43DFAA66" w14:textId="77777777" w:rsidR="00BF05E3" w:rsidRDefault="00BF05E3" w:rsidP="00BF05E3">
      <w:pPr>
        <w:pStyle w:val="Body"/>
        <w:spacing w:line="240" w:lineRule="auto"/>
        <w:jc w:val="both"/>
      </w:pPr>
      <w:r>
        <w:rPr>
          <w:rStyle w:val="None"/>
          <w:b/>
          <w:bCs/>
          <w:lang w:val="fr-FR"/>
        </w:rPr>
        <w:t xml:space="preserve">Table </w:t>
      </w:r>
      <w:proofErr w:type="gramStart"/>
      <w:r>
        <w:rPr>
          <w:rStyle w:val="None"/>
          <w:b/>
          <w:bCs/>
          <w:lang w:val="fr-FR"/>
        </w:rPr>
        <w:t>6</w:t>
      </w:r>
      <w:r>
        <w:rPr>
          <w:rStyle w:val="None"/>
          <w:lang w:val="en-US"/>
        </w:rPr>
        <w:t>:</w:t>
      </w:r>
      <w:proofErr w:type="gramEnd"/>
      <w:r>
        <w:rPr>
          <w:rStyle w:val="None"/>
          <w:lang w:val="en-US"/>
        </w:rPr>
        <w:t xml:space="preserve"> Sexual behaviors of the respondents</w:t>
      </w:r>
    </w:p>
    <w:tbl>
      <w:tblPr>
        <w:tblW w:w="747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940"/>
        <w:gridCol w:w="2096"/>
        <w:gridCol w:w="1437"/>
      </w:tblGrid>
      <w:tr w:rsidR="00BF05E3" w14:paraId="71183BE3" w14:textId="77777777" w:rsidTr="001D7887">
        <w:trPr>
          <w:trHeight w:val="226"/>
          <w:jc w:val="center"/>
        </w:trPr>
        <w:tc>
          <w:tcPr>
            <w:tcW w:w="394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698D322" w14:textId="77777777" w:rsidR="00BF05E3" w:rsidRDefault="00BF05E3" w:rsidP="001D7887">
            <w:pPr>
              <w:pStyle w:val="Body"/>
            </w:pPr>
            <w:r>
              <w:rPr>
                <w:rStyle w:val="None"/>
                <w:b/>
                <w:bCs/>
                <w:lang w:val="en-US"/>
              </w:rPr>
              <w:t xml:space="preserve">Sexual behaviors </w:t>
            </w:r>
          </w:p>
        </w:tc>
        <w:tc>
          <w:tcPr>
            <w:tcW w:w="2096"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5FE8B583" w14:textId="77777777" w:rsidR="00BF05E3" w:rsidRDefault="00BF05E3" w:rsidP="001D7887">
            <w:pPr>
              <w:pStyle w:val="Body"/>
              <w:spacing w:after="0" w:line="240" w:lineRule="auto"/>
              <w:jc w:val="both"/>
            </w:pPr>
            <w:r>
              <w:rPr>
                <w:rStyle w:val="None"/>
                <w:b/>
                <w:bCs/>
                <w:lang w:val="en-US"/>
              </w:rPr>
              <w:t>Frequency</w:t>
            </w:r>
          </w:p>
        </w:tc>
        <w:tc>
          <w:tcPr>
            <w:tcW w:w="1437"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7D884DA9" w14:textId="77777777" w:rsidR="00BF05E3" w:rsidRDefault="00BF05E3" w:rsidP="001D7887">
            <w:pPr>
              <w:pStyle w:val="Body"/>
              <w:spacing w:after="0" w:line="240" w:lineRule="auto"/>
              <w:jc w:val="both"/>
            </w:pPr>
            <w:r>
              <w:rPr>
                <w:rStyle w:val="None"/>
                <w:b/>
                <w:bCs/>
                <w:lang w:val="en-US"/>
              </w:rPr>
              <w:t>Percent</w:t>
            </w:r>
          </w:p>
        </w:tc>
      </w:tr>
      <w:tr w:rsidR="00BF05E3" w14:paraId="1BC73537" w14:textId="77777777" w:rsidTr="001D7887">
        <w:trPr>
          <w:trHeight w:val="226"/>
          <w:jc w:val="center"/>
        </w:trPr>
        <w:tc>
          <w:tcPr>
            <w:tcW w:w="394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BE5818" w14:textId="77777777" w:rsidR="00BF05E3" w:rsidRDefault="00BF05E3" w:rsidP="001D7887">
            <w:pPr>
              <w:pStyle w:val="Body"/>
              <w:spacing w:after="0" w:line="240" w:lineRule="auto"/>
            </w:pPr>
            <w:r>
              <w:rPr>
                <w:rStyle w:val="None"/>
                <w:lang w:val="en-US"/>
              </w:rPr>
              <w:t>Sex with both men and women</w:t>
            </w:r>
          </w:p>
        </w:tc>
        <w:tc>
          <w:tcPr>
            <w:tcW w:w="2096"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466876" w14:textId="77777777" w:rsidR="00BF05E3" w:rsidRDefault="00BF05E3" w:rsidP="001D7887">
            <w:pPr>
              <w:pStyle w:val="Body"/>
              <w:spacing w:after="0" w:line="240" w:lineRule="auto"/>
              <w:jc w:val="center"/>
            </w:pPr>
            <w:r>
              <w:rPr>
                <w:rStyle w:val="Hyperlink4"/>
              </w:rPr>
              <w:t>92</w:t>
            </w:r>
          </w:p>
        </w:tc>
        <w:tc>
          <w:tcPr>
            <w:tcW w:w="1437"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22453D" w14:textId="77777777" w:rsidR="00BF05E3" w:rsidRDefault="00BF05E3" w:rsidP="001D7887">
            <w:pPr>
              <w:pStyle w:val="Body"/>
              <w:spacing w:after="0" w:line="240" w:lineRule="auto"/>
              <w:jc w:val="center"/>
            </w:pPr>
            <w:r>
              <w:rPr>
                <w:rStyle w:val="Hyperlink4"/>
              </w:rPr>
              <w:t>21.1</w:t>
            </w:r>
          </w:p>
        </w:tc>
      </w:tr>
      <w:tr w:rsidR="00BF05E3" w14:paraId="7C99EC29" w14:textId="77777777" w:rsidTr="001D7887">
        <w:trPr>
          <w:trHeight w:val="226"/>
          <w:jc w:val="center"/>
        </w:trPr>
        <w:tc>
          <w:tcPr>
            <w:tcW w:w="394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45142CA" w14:textId="77777777" w:rsidR="00BF05E3" w:rsidRDefault="00BF05E3" w:rsidP="001D7887">
            <w:pPr>
              <w:pStyle w:val="Body"/>
              <w:spacing w:after="0" w:line="240" w:lineRule="auto"/>
            </w:pPr>
            <w:r>
              <w:rPr>
                <w:rStyle w:val="None"/>
                <w:lang w:val="en-US"/>
              </w:rPr>
              <w:t>Sex with men only</w:t>
            </w:r>
          </w:p>
        </w:tc>
        <w:tc>
          <w:tcPr>
            <w:tcW w:w="2096"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C7C27FB" w14:textId="77777777" w:rsidR="00BF05E3" w:rsidRDefault="00BF05E3" w:rsidP="001D7887">
            <w:pPr>
              <w:pStyle w:val="Body"/>
              <w:spacing w:after="0" w:line="240" w:lineRule="auto"/>
              <w:jc w:val="center"/>
            </w:pPr>
            <w:r>
              <w:rPr>
                <w:rStyle w:val="Hyperlink4"/>
              </w:rPr>
              <w:t>279</w:t>
            </w:r>
          </w:p>
        </w:tc>
        <w:tc>
          <w:tcPr>
            <w:tcW w:w="1437"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216B7E7" w14:textId="77777777" w:rsidR="00BF05E3" w:rsidRDefault="00BF05E3" w:rsidP="001D7887">
            <w:pPr>
              <w:pStyle w:val="Body"/>
              <w:spacing w:after="0" w:line="240" w:lineRule="auto"/>
              <w:jc w:val="center"/>
            </w:pPr>
            <w:r>
              <w:rPr>
                <w:rStyle w:val="Hyperlink4"/>
              </w:rPr>
              <w:t>64</w:t>
            </w:r>
          </w:p>
        </w:tc>
      </w:tr>
      <w:tr w:rsidR="00BF05E3" w14:paraId="49325864" w14:textId="77777777" w:rsidTr="001D7887">
        <w:trPr>
          <w:trHeight w:val="226"/>
          <w:jc w:val="center"/>
        </w:trPr>
        <w:tc>
          <w:tcPr>
            <w:tcW w:w="394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05D988" w14:textId="77777777" w:rsidR="00BF05E3" w:rsidRDefault="00BF05E3" w:rsidP="001D7887">
            <w:pPr>
              <w:pStyle w:val="Body"/>
              <w:spacing w:after="0" w:line="240" w:lineRule="auto"/>
            </w:pPr>
            <w:r>
              <w:rPr>
                <w:rStyle w:val="None"/>
                <w:lang w:val="en-US"/>
              </w:rPr>
              <w:t>Sex with women only</w:t>
            </w:r>
          </w:p>
        </w:tc>
        <w:tc>
          <w:tcPr>
            <w:tcW w:w="2096"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76FAF7" w14:textId="77777777" w:rsidR="00BF05E3" w:rsidRDefault="00BF05E3" w:rsidP="001D7887">
            <w:pPr>
              <w:pStyle w:val="Body"/>
              <w:spacing w:after="0" w:line="240" w:lineRule="auto"/>
              <w:jc w:val="center"/>
            </w:pPr>
            <w:r>
              <w:rPr>
                <w:rStyle w:val="Hyperlink4"/>
              </w:rPr>
              <w:t>65</w:t>
            </w:r>
          </w:p>
        </w:tc>
        <w:tc>
          <w:tcPr>
            <w:tcW w:w="1437"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86B74A" w14:textId="77777777" w:rsidR="00BF05E3" w:rsidRDefault="00BF05E3" w:rsidP="001D7887">
            <w:pPr>
              <w:pStyle w:val="Body"/>
              <w:spacing w:after="0" w:line="240" w:lineRule="auto"/>
              <w:jc w:val="center"/>
            </w:pPr>
            <w:r>
              <w:rPr>
                <w:rStyle w:val="Hyperlink4"/>
              </w:rPr>
              <w:t>14.9</w:t>
            </w:r>
          </w:p>
        </w:tc>
      </w:tr>
      <w:tr w:rsidR="00BF05E3" w14:paraId="295CA289" w14:textId="77777777" w:rsidTr="001D7887">
        <w:trPr>
          <w:trHeight w:val="221"/>
          <w:jc w:val="center"/>
        </w:trPr>
        <w:tc>
          <w:tcPr>
            <w:tcW w:w="3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75CB3F" w14:textId="77777777" w:rsidR="00BF05E3" w:rsidRDefault="00BF05E3" w:rsidP="001D7887">
            <w:pPr>
              <w:pStyle w:val="Body"/>
              <w:spacing w:after="0" w:line="240" w:lineRule="auto"/>
            </w:pPr>
            <w:r>
              <w:rPr>
                <w:rStyle w:val="None"/>
                <w:b/>
                <w:bCs/>
                <w:lang w:val="en-US"/>
              </w:rPr>
              <w:t>Total</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02FE56" w14:textId="77777777" w:rsidR="00BF05E3" w:rsidRDefault="00BF05E3" w:rsidP="001D7887">
            <w:pPr>
              <w:pStyle w:val="Body"/>
              <w:spacing w:after="0" w:line="240" w:lineRule="auto"/>
              <w:jc w:val="center"/>
            </w:pPr>
            <w:r>
              <w:rPr>
                <w:rStyle w:val="None"/>
                <w:b/>
                <w:bCs/>
                <w:lang w:val="en-US"/>
              </w:rPr>
              <w:t>436</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E409E6" w14:textId="77777777" w:rsidR="00BF05E3" w:rsidRDefault="00BF05E3" w:rsidP="001D7887">
            <w:pPr>
              <w:pStyle w:val="Body"/>
              <w:spacing w:after="0" w:line="240" w:lineRule="auto"/>
              <w:jc w:val="center"/>
            </w:pPr>
            <w:r>
              <w:rPr>
                <w:rStyle w:val="None"/>
                <w:b/>
                <w:bCs/>
                <w:lang w:val="en-US"/>
              </w:rPr>
              <w:t>100</w:t>
            </w:r>
          </w:p>
        </w:tc>
      </w:tr>
    </w:tbl>
    <w:p w14:paraId="61D41D69" w14:textId="77777777" w:rsidR="00BF05E3" w:rsidRDefault="00BF05E3" w:rsidP="00BF05E3">
      <w:pPr>
        <w:pStyle w:val="Body"/>
        <w:widowControl w:val="0"/>
        <w:spacing w:line="240" w:lineRule="auto"/>
        <w:jc w:val="center"/>
      </w:pPr>
    </w:p>
    <w:p w14:paraId="21793577" w14:textId="77777777" w:rsidR="00BF05E3" w:rsidRDefault="00BF05E3" w:rsidP="00BF05E3">
      <w:pPr>
        <w:pStyle w:val="Body"/>
        <w:spacing w:line="240" w:lineRule="auto"/>
        <w:jc w:val="both"/>
        <w:rPr>
          <w:rStyle w:val="None"/>
          <w:b/>
          <w:bCs/>
        </w:rPr>
      </w:pPr>
    </w:p>
    <w:p w14:paraId="4204D46C" w14:textId="77777777" w:rsidR="00BF05E3" w:rsidRDefault="00BF05E3" w:rsidP="00BF05E3">
      <w:pPr>
        <w:pStyle w:val="Body"/>
        <w:spacing w:line="240" w:lineRule="auto"/>
        <w:jc w:val="both"/>
        <w:rPr>
          <w:rStyle w:val="None"/>
          <w:b/>
          <w:bCs/>
        </w:rPr>
      </w:pPr>
      <w:r>
        <w:rPr>
          <w:rStyle w:val="None"/>
          <w:b/>
          <w:bCs/>
          <w:lang w:val="en-US"/>
        </w:rPr>
        <w:t xml:space="preserve">Alcohol Use: </w:t>
      </w:r>
    </w:p>
    <w:p w14:paraId="4E5603EE" w14:textId="77777777" w:rsidR="00BF05E3" w:rsidRDefault="00BF05E3" w:rsidP="00BF05E3">
      <w:pPr>
        <w:pStyle w:val="Body"/>
        <w:spacing w:line="240" w:lineRule="auto"/>
        <w:jc w:val="both"/>
      </w:pPr>
      <w:r>
        <w:rPr>
          <w:rStyle w:val="None"/>
          <w:lang w:val="en-US"/>
        </w:rPr>
        <w:t xml:space="preserve">About 70% of the respondents stated that they drink alcohol and the majority of the respondents (92.0%) of the respondents, ever had sex. 42.4 % of the respondents had sex under the influence of </w:t>
      </w:r>
      <w:proofErr w:type="gramStart"/>
      <w:r>
        <w:rPr>
          <w:rStyle w:val="None"/>
          <w:lang w:val="en-US"/>
        </w:rPr>
        <w:t>alcohol,  and</w:t>
      </w:r>
      <w:proofErr w:type="gramEnd"/>
      <w:r>
        <w:rPr>
          <w:rStyle w:val="None"/>
          <w:lang w:val="en-US"/>
        </w:rPr>
        <w:t xml:space="preserve"> 22% of the respondents who had sex under the influence of alcohol did not use condoms.</w:t>
      </w:r>
    </w:p>
    <w:p w14:paraId="54E1B35A" w14:textId="77777777" w:rsidR="00BF05E3" w:rsidRDefault="00BF05E3" w:rsidP="00BF05E3">
      <w:pPr>
        <w:pStyle w:val="Body"/>
        <w:spacing w:line="240" w:lineRule="auto"/>
        <w:jc w:val="both"/>
        <w:rPr>
          <w:rStyle w:val="None"/>
          <w:b/>
          <w:bCs/>
        </w:rPr>
      </w:pPr>
      <w:r>
        <w:rPr>
          <w:rStyle w:val="None"/>
          <w:b/>
          <w:bCs/>
          <w:lang w:val="fr-FR"/>
        </w:rPr>
        <w:t xml:space="preserve">Table </w:t>
      </w:r>
      <w:proofErr w:type="gramStart"/>
      <w:r>
        <w:rPr>
          <w:rStyle w:val="None"/>
          <w:b/>
          <w:bCs/>
          <w:lang w:val="fr-FR"/>
        </w:rPr>
        <w:t>7:</w:t>
      </w:r>
      <w:proofErr w:type="gramEnd"/>
      <w:r>
        <w:rPr>
          <w:rStyle w:val="None"/>
          <w:b/>
          <w:bCs/>
          <w:lang w:val="fr-FR"/>
        </w:rPr>
        <w:t xml:space="preserve"> </w:t>
      </w:r>
      <w:r>
        <w:rPr>
          <w:rStyle w:val="None"/>
          <w:lang w:val="en-US"/>
        </w:rPr>
        <w:t>Alcohol consumption as a risk factor for sexual behaviors</w:t>
      </w:r>
    </w:p>
    <w:tbl>
      <w:tblPr>
        <w:tblW w:w="9360" w:type="dxa"/>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603"/>
        <w:gridCol w:w="2812"/>
        <w:gridCol w:w="1972"/>
        <w:gridCol w:w="1973"/>
      </w:tblGrid>
      <w:tr w:rsidR="00BF05E3" w14:paraId="60620030" w14:textId="77777777" w:rsidTr="001D7887">
        <w:trPr>
          <w:trHeight w:val="257"/>
        </w:trPr>
        <w:tc>
          <w:tcPr>
            <w:tcW w:w="2602"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1AA6121" w14:textId="77777777" w:rsidR="00BF05E3" w:rsidRDefault="00BF05E3" w:rsidP="001D7887">
            <w:pPr>
              <w:pStyle w:val="Body"/>
            </w:pPr>
            <w:r>
              <w:rPr>
                <w:rStyle w:val="None"/>
                <w:b/>
                <w:bCs/>
                <w:sz w:val="24"/>
                <w:szCs w:val="24"/>
                <w:lang w:val="en-US"/>
              </w:rPr>
              <w:t>Alcohol consumption</w:t>
            </w:r>
          </w:p>
        </w:tc>
        <w:tc>
          <w:tcPr>
            <w:tcW w:w="2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5D1C3C" w14:textId="77777777" w:rsidR="00BF05E3" w:rsidRDefault="00BF05E3" w:rsidP="001D7887">
            <w:pPr>
              <w:pStyle w:val="Body"/>
              <w:spacing w:after="0" w:line="240" w:lineRule="auto"/>
            </w:pPr>
            <w:r>
              <w:rPr>
                <w:rStyle w:val="None"/>
                <w:b/>
                <w:bCs/>
                <w:sz w:val="24"/>
                <w:szCs w:val="24"/>
                <w:lang w:val="en-US"/>
              </w:rPr>
              <w:t>Responses</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F10FD57" w14:textId="77777777" w:rsidR="00BF05E3" w:rsidRDefault="00BF05E3" w:rsidP="001D7887">
            <w:pPr>
              <w:pStyle w:val="Body"/>
              <w:spacing w:after="0" w:line="240" w:lineRule="auto"/>
              <w:jc w:val="center"/>
            </w:pPr>
            <w:r>
              <w:rPr>
                <w:rStyle w:val="None"/>
                <w:b/>
                <w:bCs/>
                <w:sz w:val="24"/>
                <w:szCs w:val="24"/>
                <w:lang w:val="en-US"/>
              </w:rPr>
              <w:t>Frequency</w:t>
            </w:r>
          </w:p>
        </w:tc>
        <w:tc>
          <w:tcPr>
            <w:tcW w:w="19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9D3E0C0" w14:textId="77777777" w:rsidR="00BF05E3" w:rsidRDefault="00BF05E3" w:rsidP="001D7887">
            <w:pPr>
              <w:pStyle w:val="Body"/>
              <w:spacing w:after="0" w:line="240" w:lineRule="auto"/>
              <w:jc w:val="center"/>
            </w:pPr>
            <w:r>
              <w:rPr>
                <w:rStyle w:val="None"/>
                <w:b/>
                <w:bCs/>
                <w:sz w:val="24"/>
                <w:szCs w:val="24"/>
                <w:lang w:val="en-US"/>
              </w:rPr>
              <w:t>Percent</w:t>
            </w:r>
          </w:p>
        </w:tc>
      </w:tr>
      <w:tr w:rsidR="00BF05E3" w14:paraId="629C8F0C" w14:textId="77777777" w:rsidTr="001D7887">
        <w:trPr>
          <w:trHeight w:val="257"/>
        </w:trPr>
        <w:tc>
          <w:tcPr>
            <w:tcW w:w="2602" w:type="dxa"/>
            <w:vMerge/>
            <w:tcBorders>
              <w:top w:val="single" w:sz="4" w:space="0" w:color="000000"/>
              <w:left w:val="single" w:sz="4" w:space="0" w:color="000000"/>
              <w:bottom w:val="single" w:sz="4" w:space="0" w:color="000000"/>
              <w:right w:val="single" w:sz="4" w:space="0" w:color="000000"/>
            </w:tcBorders>
            <w:shd w:val="clear" w:color="auto" w:fill="FFFFFF"/>
          </w:tcPr>
          <w:p w14:paraId="2AAE147F" w14:textId="77777777" w:rsidR="00BF05E3" w:rsidRDefault="00BF05E3" w:rsidP="001D7887"/>
        </w:tc>
        <w:tc>
          <w:tcPr>
            <w:tcW w:w="2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5048E" w14:textId="77777777" w:rsidR="00BF05E3" w:rsidRDefault="00BF05E3" w:rsidP="001D7887">
            <w:pPr>
              <w:pStyle w:val="Body"/>
              <w:spacing w:after="0" w:line="240" w:lineRule="auto"/>
              <w:jc w:val="both"/>
            </w:pPr>
            <w:r>
              <w:rPr>
                <w:rStyle w:val="Hyperlink4"/>
                <w:sz w:val="24"/>
                <w:szCs w:val="24"/>
              </w:rPr>
              <w:t>No</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F9CB32C" w14:textId="77777777" w:rsidR="00BF05E3" w:rsidRDefault="00BF05E3" w:rsidP="001D7887">
            <w:pPr>
              <w:pStyle w:val="Body"/>
              <w:spacing w:after="0" w:line="240" w:lineRule="auto"/>
              <w:jc w:val="center"/>
            </w:pPr>
            <w:r>
              <w:rPr>
                <w:rStyle w:val="Hyperlink4"/>
                <w:sz w:val="24"/>
                <w:szCs w:val="24"/>
              </w:rPr>
              <w:t>133</w:t>
            </w:r>
          </w:p>
        </w:tc>
        <w:tc>
          <w:tcPr>
            <w:tcW w:w="19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99274ED" w14:textId="77777777" w:rsidR="00BF05E3" w:rsidRDefault="00BF05E3" w:rsidP="001D7887">
            <w:pPr>
              <w:pStyle w:val="Body"/>
              <w:spacing w:after="0" w:line="240" w:lineRule="auto"/>
              <w:jc w:val="center"/>
            </w:pPr>
            <w:r>
              <w:rPr>
                <w:rStyle w:val="Hyperlink4"/>
                <w:sz w:val="24"/>
                <w:szCs w:val="24"/>
              </w:rPr>
              <w:t>30.5</w:t>
            </w:r>
          </w:p>
        </w:tc>
      </w:tr>
      <w:tr w:rsidR="00BF05E3" w14:paraId="56B43CD1" w14:textId="77777777" w:rsidTr="001D7887">
        <w:trPr>
          <w:trHeight w:val="257"/>
        </w:trPr>
        <w:tc>
          <w:tcPr>
            <w:tcW w:w="2602" w:type="dxa"/>
            <w:vMerge/>
            <w:tcBorders>
              <w:top w:val="single" w:sz="4" w:space="0" w:color="000000"/>
              <w:left w:val="single" w:sz="4" w:space="0" w:color="000000"/>
              <w:bottom w:val="single" w:sz="4" w:space="0" w:color="000000"/>
              <w:right w:val="single" w:sz="4" w:space="0" w:color="000000"/>
            </w:tcBorders>
            <w:shd w:val="clear" w:color="auto" w:fill="FFFFFF"/>
          </w:tcPr>
          <w:p w14:paraId="2B28AF3B" w14:textId="77777777" w:rsidR="00BF05E3" w:rsidRDefault="00BF05E3" w:rsidP="001D7887"/>
        </w:tc>
        <w:tc>
          <w:tcPr>
            <w:tcW w:w="28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D7252D" w14:textId="77777777" w:rsidR="00BF05E3" w:rsidRDefault="00BF05E3" w:rsidP="001D7887">
            <w:pPr>
              <w:pStyle w:val="Body"/>
              <w:spacing w:after="0" w:line="240" w:lineRule="auto"/>
              <w:jc w:val="both"/>
            </w:pPr>
            <w:r>
              <w:rPr>
                <w:rStyle w:val="Hyperlink4"/>
                <w:sz w:val="24"/>
                <w:szCs w:val="24"/>
              </w:rPr>
              <w:t>Yes</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2BA18C6" w14:textId="77777777" w:rsidR="00BF05E3" w:rsidRDefault="00BF05E3" w:rsidP="001D7887">
            <w:pPr>
              <w:pStyle w:val="Body"/>
              <w:spacing w:after="0" w:line="240" w:lineRule="auto"/>
              <w:jc w:val="center"/>
            </w:pPr>
            <w:r>
              <w:rPr>
                <w:rStyle w:val="Hyperlink4"/>
                <w:sz w:val="24"/>
                <w:szCs w:val="24"/>
              </w:rPr>
              <w:t>303</w:t>
            </w:r>
          </w:p>
        </w:tc>
        <w:tc>
          <w:tcPr>
            <w:tcW w:w="19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8552D35" w14:textId="77777777" w:rsidR="00BF05E3" w:rsidRDefault="00BF05E3" w:rsidP="001D7887">
            <w:pPr>
              <w:pStyle w:val="Body"/>
              <w:spacing w:after="0" w:line="240" w:lineRule="auto"/>
              <w:jc w:val="center"/>
            </w:pPr>
            <w:r>
              <w:rPr>
                <w:rStyle w:val="Hyperlink4"/>
                <w:sz w:val="24"/>
                <w:szCs w:val="24"/>
              </w:rPr>
              <w:t>69.5</w:t>
            </w:r>
          </w:p>
        </w:tc>
      </w:tr>
      <w:tr w:rsidR="00BF05E3" w14:paraId="60CAFE17" w14:textId="77777777" w:rsidTr="001D7887">
        <w:trPr>
          <w:trHeight w:val="257"/>
        </w:trPr>
        <w:tc>
          <w:tcPr>
            <w:tcW w:w="2602" w:type="dxa"/>
            <w:vMerge/>
            <w:tcBorders>
              <w:top w:val="single" w:sz="4" w:space="0" w:color="000000"/>
              <w:left w:val="single" w:sz="4" w:space="0" w:color="000000"/>
              <w:bottom w:val="single" w:sz="4" w:space="0" w:color="000000"/>
              <w:right w:val="single" w:sz="4" w:space="0" w:color="000000"/>
            </w:tcBorders>
            <w:shd w:val="clear" w:color="auto" w:fill="FFFFFF"/>
          </w:tcPr>
          <w:p w14:paraId="5B8E13B6" w14:textId="77777777" w:rsidR="00BF05E3" w:rsidRDefault="00BF05E3" w:rsidP="001D7887"/>
        </w:tc>
        <w:tc>
          <w:tcPr>
            <w:tcW w:w="28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4971BA2" w14:textId="77777777" w:rsidR="00BF05E3" w:rsidRDefault="00BF05E3" w:rsidP="001D7887">
            <w:pPr>
              <w:pStyle w:val="Body"/>
              <w:spacing w:after="0" w:line="240" w:lineRule="auto"/>
              <w:jc w:val="both"/>
            </w:pPr>
            <w:r>
              <w:rPr>
                <w:rStyle w:val="Hyperlink4"/>
                <w:sz w:val="24"/>
                <w:szCs w:val="24"/>
              </w:rPr>
              <w:t>Total</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40C12FB" w14:textId="77777777" w:rsidR="00BF05E3" w:rsidRDefault="00BF05E3" w:rsidP="001D7887">
            <w:pPr>
              <w:pStyle w:val="Body"/>
              <w:spacing w:after="0" w:line="240" w:lineRule="auto"/>
              <w:jc w:val="center"/>
            </w:pPr>
            <w:r>
              <w:rPr>
                <w:rStyle w:val="Hyperlink4"/>
                <w:sz w:val="24"/>
                <w:szCs w:val="24"/>
              </w:rPr>
              <w:t>436</w:t>
            </w:r>
          </w:p>
        </w:tc>
        <w:tc>
          <w:tcPr>
            <w:tcW w:w="19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410E36" w14:textId="77777777" w:rsidR="00BF05E3" w:rsidRDefault="00BF05E3" w:rsidP="001D7887">
            <w:pPr>
              <w:pStyle w:val="Body"/>
              <w:spacing w:after="0" w:line="240" w:lineRule="auto"/>
              <w:jc w:val="center"/>
            </w:pPr>
            <w:r>
              <w:rPr>
                <w:rStyle w:val="Hyperlink4"/>
                <w:sz w:val="24"/>
                <w:szCs w:val="24"/>
              </w:rPr>
              <w:t>100</w:t>
            </w:r>
          </w:p>
        </w:tc>
      </w:tr>
      <w:tr w:rsidR="00BF05E3" w14:paraId="7F631D03" w14:textId="77777777" w:rsidTr="001D7887">
        <w:trPr>
          <w:trHeight w:val="257"/>
        </w:trPr>
        <w:tc>
          <w:tcPr>
            <w:tcW w:w="26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829557" w14:textId="77777777" w:rsidR="00BF05E3" w:rsidRDefault="00BF05E3" w:rsidP="001D7887">
            <w:pPr>
              <w:pStyle w:val="Body"/>
              <w:spacing w:after="0" w:line="240" w:lineRule="auto"/>
            </w:pPr>
            <w:r>
              <w:rPr>
                <w:rStyle w:val="None"/>
                <w:b/>
                <w:bCs/>
                <w:sz w:val="24"/>
                <w:szCs w:val="24"/>
                <w:lang w:val="en-US"/>
              </w:rPr>
              <w:t xml:space="preserve">Sex under the influence of alcohol </w:t>
            </w:r>
          </w:p>
        </w:tc>
        <w:tc>
          <w:tcPr>
            <w:tcW w:w="28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AA81468" w14:textId="77777777" w:rsidR="00BF05E3" w:rsidRDefault="00BF05E3" w:rsidP="001D7887">
            <w:pPr>
              <w:pStyle w:val="Body"/>
              <w:spacing w:after="0" w:line="240" w:lineRule="auto"/>
              <w:jc w:val="both"/>
            </w:pPr>
            <w:r>
              <w:rPr>
                <w:rStyle w:val="Hyperlink4"/>
                <w:sz w:val="24"/>
                <w:szCs w:val="24"/>
              </w:rPr>
              <w:t xml:space="preserve">Missing </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D239F8A" w14:textId="77777777" w:rsidR="00BF05E3" w:rsidRDefault="00BF05E3" w:rsidP="001D7887">
            <w:pPr>
              <w:pStyle w:val="Body"/>
              <w:spacing w:after="0" w:line="240" w:lineRule="auto"/>
              <w:jc w:val="center"/>
            </w:pPr>
            <w:r>
              <w:rPr>
                <w:rStyle w:val="Hyperlink4"/>
                <w:sz w:val="24"/>
                <w:szCs w:val="24"/>
              </w:rPr>
              <w:t>32</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AC4F18" w14:textId="77777777" w:rsidR="00BF05E3" w:rsidRDefault="00BF05E3" w:rsidP="001D7887">
            <w:pPr>
              <w:pStyle w:val="Body"/>
              <w:spacing w:after="0" w:line="240" w:lineRule="auto"/>
              <w:jc w:val="center"/>
            </w:pPr>
            <w:r>
              <w:rPr>
                <w:rStyle w:val="Hyperlink4"/>
                <w:sz w:val="24"/>
                <w:szCs w:val="24"/>
              </w:rPr>
              <w:t>7.3</w:t>
            </w:r>
          </w:p>
        </w:tc>
      </w:tr>
      <w:tr w:rsidR="00BF05E3" w14:paraId="3462F322" w14:textId="77777777" w:rsidTr="001D7887">
        <w:trPr>
          <w:trHeight w:val="257"/>
        </w:trPr>
        <w:tc>
          <w:tcPr>
            <w:tcW w:w="2602" w:type="dxa"/>
            <w:vMerge/>
            <w:tcBorders>
              <w:top w:val="single" w:sz="4" w:space="0" w:color="000000"/>
              <w:left w:val="single" w:sz="4" w:space="0" w:color="000000"/>
              <w:bottom w:val="single" w:sz="4" w:space="0" w:color="000000"/>
              <w:right w:val="single" w:sz="4" w:space="0" w:color="000000"/>
            </w:tcBorders>
            <w:shd w:val="clear" w:color="auto" w:fill="auto"/>
          </w:tcPr>
          <w:p w14:paraId="185CFF5E" w14:textId="77777777" w:rsidR="00BF05E3" w:rsidRDefault="00BF05E3" w:rsidP="001D7887"/>
        </w:tc>
        <w:tc>
          <w:tcPr>
            <w:tcW w:w="28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2BD759E" w14:textId="77777777" w:rsidR="00BF05E3" w:rsidRDefault="00BF05E3" w:rsidP="001D7887">
            <w:pPr>
              <w:pStyle w:val="Body"/>
              <w:spacing w:after="0" w:line="240" w:lineRule="auto"/>
              <w:jc w:val="both"/>
            </w:pPr>
            <w:r>
              <w:rPr>
                <w:rStyle w:val="Hyperlink4"/>
                <w:sz w:val="24"/>
                <w:szCs w:val="24"/>
              </w:rPr>
              <w:t>Don't know</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955F846" w14:textId="77777777" w:rsidR="00BF05E3" w:rsidRDefault="00BF05E3" w:rsidP="001D7887">
            <w:pPr>
              <w:pStyle w:val="Body"/>
              <w:spacing w:after="0" w:line="240" w:lineRule="auto"/>
              <w:jc w:val="center"/>
            </w:pPr>
            <w:r>
              <w:rPr>
                <w:rStyle w:val="Hyperlink4"/>
                <w:sz w:val="24"/>
                <w:szCs w:val="24"/>
              </w:rPr>
              <w:t>1</w:t>
            </w:r>
          </w:p>
        </w:tc>
        <w:tc>
          <w:tcPr>
            <w:tcW w:w="19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2229960" w14:textId="77777777" w:rsidR="00BF05E3" w:rsidRDefault="00BF05E3" w:rsidP="001D7887">
            <w:pPr>
              <w:pStyle w:val="Body"/>
              <w:spacing w:after="0" w:line="240" w:lineRule="auto"/>
              <w:jc w:val="center"/>
            </w:pPr>
            <w:r>
              <w:rPr>
                <w:rStyle w:val="Hyperlink4"/>
                <w:sz w:val="24"/>
                <w:szCs w:val="24"/>
              </w:rPr>
              <w:t>0.2</w:t>
            </w:r>
          </w:p>
        </w:tc>
      </w:tr>
      <w:tr w:rsidR="00BF05E3" w14:paraId="1905E711" w14:textId="77777777" w:rsidTr="001D7887">
        <w:trPr>
          <w:trHeight w:val="257"/>
        </w:trPr>
        <w:tc>
          <w:tcPr>
            <w:tcW w:w="2602" w:type="dxa"/>
            <w:vMerge/>
            <w:tcBorders>
              <w:top w:val="single" w:sz="4" w:space="0" w:color="000000"/>
              <w:left w:val="single" w:sz="4" w:space="0" w:color="000000"/>
              <w:bottom w:val="single" w:sz="4" w:space="0" w:color="000000"/>
              <w:right w:val="single" w:sz="4" w:space="0" w:color="000000"/>
            </w:tcBorders>
            <w:shd w:val="clear" w:color="auto" w:fill="auto"/>
          </w:tcPr>
          <w:p w14:paraId="5316318C" w14:textId="77777777" w:rsidR="00BF05E3" w:rsidRDefault="00BF05E3" w:rsidP="001D7887"/>
        </w:tc>
        <w:tc>
          <w:tcPr>
            <w:tcW w:w="28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577ABAB" w14:textId="77777777" w:rsidR="00BF05E3" w:rsidRDefault="00BF05E3" w:rsidP="001D7887">
            <w:pPr>
              <w:pStyle w:val="Body"/>
              <w:spacing w:after="0" w:line="240" w:lineRule="auto"/>
              <w:jc w:val="both"/>
            </w:pPr>
            <w:r>
              <w:rPr>
                <w:rStyle w:val="Hyperlink4"/>
                <w:sz w:val="24"/>
                <w:szCs w:val="24"/>
              </w:rPr>
              <w:t>No</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B017080" w14:textId="77777777" w:rsidR="00BF05E3" w:rsidRDefault="00BF05E3" w:rsidP="001D7887">
            <w:pPr>
              <w:pStyle w:val="Body"/>
              <w:spacing w:after="0" w:line="240" w:lineRule="auto"/>
              <w:jc w:val="center"/>
            </w:pPr>
            <w:r>
              <w:rPr>
                <w:rStyle w:val="Hyperlink4"/>
                <w:sz w:val="24"/>
                <w:szCs w:val="24"/>
              </w:rPr>
              <w:t>218</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45ACDF" w14:textId="77777777" w:rsidR="00BF05E3" w:rsidRDefault="00BF05E3" w:rsidP="001D7887">
            <w:pPr>
              <w:pStyle w:val="Body"/>
              <w:spacing w:after="0" w:line="240" w:lineRule="auto"/>
              <w:jc w:val="center"/>
            </w:pPr>
            <w:r>
              <w:rPr>
                <w:rStyle w:val="Hyperlink4"/>
                <w:sz w:val="24"/>
                <w:szCs w:val="24"/>
              </w:rPr>
              <w:t>50</w:t>
            </w:r>
          </w:p>
        </w:tc>
      </w:tr>
      <w:tr w:rsidR="00BF05E3" w14:paraId="71D5B8A0" w14:textId="77777777" w:rsidTr="001D7887">
        <w:trPr>
          <w:trHeight w:val="257"/>
        </w:trPr>
        <w:tc>
          <w:tcPr>
            <w:tcW w:w="2602" w:type="dxa"/>
            <w:vMerge/>
            <w:tcBorders>
              <w:top w:val="single" w:sz="4" w:space="0" w:color="000000"/>
              <w:left w:val="single" w:sz="4" w:space="0" w:color="000000"/>
              <w:bottom w:val="single" w:sz="4" w:space="0" w:color="000000"/>
              <w:right w:val="single" w:sz="4" w:space="0" w:color="000000"/>
            </w:tcBorders>
            <w:shd w:val="clear" w:color="auto" w:fill="auto"/>
          </w:tcPr>
          <w:p w14:paraId="127E3AFD" w14:textId="77777777" w:rsidR="00BF05E3" w:rsidRDefault="00BF05E3" w:rsidP="001D7887"/>
        </w:tc>
        <w:tc>
          <w:tcPr>
            <w:tcW w:w="28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FA9BE26" w14:textId="77777777" w:rsidR="00BF05E3" w:rsidRDefault="00BF05E3" w:rsidP="001D7887">
            <w:pPr>
              <w:pStyle w:val="Body"/>
              <w:spacing w:after="0" w:line="240" w:lineRule="auto"/>
              <w:jc w:val="both"/>
            </w:pPr>
            <w:r>
              <w:rPr>
                <w:rStyle w:val="Hyperlink4"/>
                <w:sz w:val="24"/>
                <w:szCs w:val="24"/>
              </w:rPr>
              <w:t>Yes</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F08128" w14:textId="77777777" w:rsidR="00BF05E3" w:rsidRDefault="00BF05E3" w:rsidP="001D7887">
            <w:pPr>
              <w:pStyle w:val="Body"/>
              <w:spacing w:after="0" w:line="240" w:lineRule="auto"/>
              <w:jc w:val="center"/>
            </w:pPr>
            <w:r>
              <w:rPr>
                <w:rStyle w:val="Hyperlink4"/>
                <w:sz w:val="24"/>
                <w:szCs w:val="24"/>
              </w:rPr>
              <w:t>185</w:t>
            </w:r>
          </w:p>
        </w:tc>
        <w:tc>
          <w:tcPr>
            <w:tcW w:w="19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97D511" w14:textId="77777777" w:rsidR="00BF05E3" w:rsidRDefault="00BF05E3" w:rsidP="001D7887">
            <w:pPr>
              <w:pStyle w:val="Body"/>
              <w:spacing w:after="0" w:line="240" w:lineRule="auto"/>
              <w:jc w:val="center"/>
            </w:pPr>
            <w:r>
              <w:rPr>
                <w:rStyle w:val="Hyperlink4"/>
                <w:sz w:val="24"/>
                <w:szCs w:val="24"/>
              </w:rPr>
              <w:t>42.4</w:t>
            </w:r>
          </w:p>
        </w:tc>
      </w:tr>
      <w:tr w:rsidR="00BF05E3" w14:paraId="410A9614" w14:textId="77777777" w:rsidTr="001D7887">
        <w:trPr>
          <w:trHeight w:val="257"/>
        </w:trPr>
        <w:tc>
          <w:tcPr>
            <w:tcW w:w="2602" w:type="dxa"/>
            <w:vMerge/>
            <w:tcBorders>
              <w:top w:val="single" w:sz="4" w:space="0" w:color="000000"/>
              <w:left w:val="single" w:sz="4" w:space="0" w:color="000000"/>
              <w:bottom w:val="single" w:sz="4" w:space="0" w:color="000000"/>
              <w:right w:val="single" w:sz="4" w:space="0" w:color="000000"/>
            </w:tcBorders>
            <w:shd w:val="clear" w:color="auto" w:fill="auto"/>
          </w:tcPr>
          <w:p w14:paraId="2F18CEF5" w14:textId="77777777" w:rsidR="00BF05E3" w:rsidRDefault="00BF05E3" w:rsidP="001D7887"/>
        </w:tc>
        <w:tc>
          <w:tcPr>
            <w:tcW w:w="28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C85828" w14:textId="77777777" w:rsidR="00BF05E3" w:rsidRDefault="00BF05E3" w:rsidP="001D7887">
            <w:pPr>
              <w:pStyle w:val="Body"/>
              <w:spacing w:after="0" w:line="240" w:lineRule="auto"/>
              <w:jc w:val="both"/>
            </w:pPr>
            <w:r>
              <w:rPr>
                <w:rStyle w:val="Hyperlink4"/>
                <w:sz w:val="24"/>
                <w:szCs w:val="24"/>
              </w:rPr>
              <w:t>Total</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1EAD77D" w14:textId="77777777" w:rsidR="00BF05E3" w:rsidRDefault="00BF05E3" w:rsidP="001D7887">
            <w:pPr>
              <w:pStyle w:val="Body"/>
              <w:spacing w:after="0" w:line="240" w:lineRule="auto"/>
              <w:jc w:val="center"/>
            </w:pPr>
            <w:r>
              <w:rPr>
                <w:rStyle w:val="Hyperlink4"/>
                <w:sz w:val="24"/>
                <w:szCs w:val="24"/>
              </w:rPr>
              <w:t>436</w:t>
            </w:r>
          </w:p>
        </w:tc>
        <w:tc>
          <w:tcPr>
            <w:tcW w:w="19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959B1E6" w14:textId="77777777" w:rsidR="00BF05E3" w:rsidRDefault="00BF05E3" w:rsidP="001D7887">
            <w:pPr>
              <w:pStyle w:val="Body"/>
              <w:spacing w:after="0" w:line="240" w:lineRule="auto"/>
              <w:jc w:val="center"/>
            </w:pPr>
            <w:r>
              <w:rPr>
                <w:rStyle w:val="Hyperlink4"/>
                <w:sz w:val="24"/>
                <w:szCs w:val="24"/>
              </w:rPr>
              <w:t>100</w:t>
            </w:r>
          </w:p>
        </w:tc>
      </w:tr>
    </w:tbl>
    <w:p w14:paraId="4E2C48B8" w14:textId="77777777" w:rsidR="00BF05E3" w:rsidRDefault="00BF05E3" w:rsidP="00BF05E3">
      <w:pPr>
        <w:pStyle w:val="Body"/>
        <w:widowControl w:val="0"/>
        <w:spacing w:line="240" w:lineRule="auto"/>
        <w:ind w:left="5" w:hanging="5"/>
        <w:jc w:val="both"/>
        <w:rPr>
          <w:rStyle w:val="None"/>
          <w:b/>
          <w:bCs/>
        </w:rPr>
      </w:pPr>
    </w:p>
    <w:p w14:paraId="13EE9150" w14:textId="77777777" w:rsidR="00BF05E3" w:rsidRDefault="00BF05E3" w:rsidP="00BF05E3">
      <w:pPr>
        <w:pStyle w:val="Body"/>
        <w:spacing w:line="240" w:lineRule="auto"/>
        <w:jc w:val="both"/>
      </w:pPr>
    </w:p>
    <w:p w14:paraId="42497511" w14:textId="53974DC8" w:rsidR="00BF05E3" w:rsidRDefault="00BF05E3" w:rsidP="00BF05E3">
      <w:pPr>
        <w:pStyle w:val="Body"/>
        <w:spacing w:line="240" w:lineRule="auto"/>
        <w:jc w:val="both"/>
      </w:pPr>
      <w:r>
        <w:rPr>
          <w:rStyle w:val="None"/>
          <w:lang w:val="en-US"/>
        </w:rPr>
        <w:t>Of the respondents, 92% had sexual contact with their partners while 7.8% of the respondents claimed to have had no intercourse. The majority (18.6%) of the respondent had their first sexual intercourse at the age of 18 years.  However, a significant percentage (17.3%) of respondents had sexual intercourse before the age of 15</w:t>
      </w:r>
      <w:r w:rsidR="00DF3119">
        <w:rPr>
          <w:rStyle w:val="None"/>
          <w:lang w:val="en-US"/>
        </w:rPr>
        <w:t xml:space="preserve"> </w:t>
      </w:r>
      <w:proofErr w:type="gramStart"/>
      <w:r w:rsidR="00DF3119">
        <w:rPr>
          <w:rStyle w:val="None"/>
          <w:lang w:val="en-US"/>
        </w:rPr>
        <w:t>( Figure</w:t>
      </w:r>
      <w:proofErr w:type="gramEnd"/>
      <w:r w:rsidR="00DF3119">
        <w:rPr>
          <w:rStyle w:val="None"/>
          <w:lang w:val="en-US"/>
        </w:rPr>
        <w:t xml:space="preserve"> 9)</w:t>
      </w:r>
      <w:r>
        <w:rPr>
          <w:rStyle w:val="None"/>
          <w:lang w:val="en-US"/>
        </w:rPr>
        <w:t xml:space="preserve">.  </w:t>
      </w:r>
    </w:p>
    <w:p w14:paraId="171CE033" w14:textId="77777777" w:rsidR="00BF05E3" w:rsidRDefault="00BF05E3" w:rsidP="00BF05E3">
      <w:pPr>
        <w:pStyle w:val="Body"/>
        <w:spacing w:line="240" w:lineRule="auto"/>
        <w:jc w:val="both"/>
        <w:rPr>
          <w:rStyle w:val="None"/>
          <w:b/>
          <w:bCs/>
          <w:color w:val="FF0000"/>
          <w:u w:color="FF0000"/>
        </w:rPr>
      </w:pPr>
    </w:p>
    <w:p w14:paraId="49D1C1E5" w14:textId="77777777" w:rsidR="00BF05E3" w:rsidRDefault="00BF05E3" w:rsidP="00BF05E3">
      <w:pPr>
        <w:pStyle w:val="Body"/>
        <w:spacing w:line="240" w:lineRule="auto"/>
        <w:jc w:val="both"/>
        <w:rPr>
          <w:rStyle w:val="None"/>
          <w:b/>
          <w:bCs/>
          <w:color w:val="FF0000"/>
          <w:u w:color="FF0000"/>
        </w:rPr>
      </w:pPr>
      <w:r>
        <w:rPr>
          <w:noProof/>
        </w:rPr>
        <w:drawing>
          <wp:inline distT="0" distB="0" distL="0" distR="0" wp14:anchorId="5DE633FE" wp14:editId="63657B00">
            <wp:extent cx="4945269" cy="2020028"/>
            <wp:effectExtent l="0" t="0" r="0" b="0"/>
            <wp:docPr id="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083EF8" w14:textId="0F574161" w:rsidR="00BF05E3" w:rsidRDefault="00BF05E3" w:rsidP="00BF05E3">
      <w:pPr>
        <w:pStyle w:val="Body"/>
        <w:spacing w:line="240" w:lineRule="auto"/>
        <w:jc w:val="both"/>
      </w:pPr>
      <w:r>
        <w:rPr>
          <w:rStyle w:val="None"/>
          <w:b/>
          <w:bCs/>
          <w:lang w:val="it-IT"/>
        </w:rPr>
        <w:t xml:space="preserve">Figure </w:t>
      </w:r>
      <w:r w:rsidR="00C038E6">
        <w:rPr>
          <w:rStyle w:val="None"/>
          <w:b/>
          <w:bCs/>
          <w:lang w:val="it-IT"/>
        </w:rPr>
        <w:t>9</w:t>
      </w:r>
      <w:r>
        <w:rPr>
          <w:rStyle w:val="None"/>
          <w:lang w:val="en-US"/>
        </w:rPr>
        <w:t>: Age at first sexual intercourse among key population respondents</w:t>
      </w:r>
    </w:p>
    <w:p w14:paraId="4A645C3A" w14:textId="77777777" w:rsidR="00BF05E3" w:rsidRDefault="00BF05E3" w:rsidP="00BF05E3">
      <w:pPr>
        <w:pStyle w:val="Body"/>
        <w:spacing w:line="240" w:lineRule="auto"/>
        <w:jc w:val="both"/>
      </w:pPr>
    </w:p>
    <w:p w14:paraId="0732F663" w14:textId="02D8B688" w:rsidR="00BF05E3" w:rsidRDefault="00BF05E3" w:rsidP="00BF05E3">
      <w:pPr>
        <w:pStyle w:val="Body"/>
        <w:spacing w:line="240" w:lineRule="auto"/>
        <w:jc w:val="both"/>
      </w:pPr>
      <w:r>
        <w:rPr>
          <w:rStyle w:val="None"/>
          <w:lang w:val="en-US"/>
        </w:rPr>
        <w:t>The majority of the respondents (66.7%) had less than 3 partners in the last 30 days with 18 respondents stating that they have more than 3 sexual partners</w:t>
      </w:r>
      <w:r w:rsidR="00DF3119">
        <w:rPr>
          <w:rStyle w:val="None"/>
          <w:lang w:val="en-US"/>
        </w:rPr>
        <w:t xml:space="preserve"> </w:t>
      </w:r>
      <w:proofErr w:type="gramStart"/>
      <w:r w:rsidR="00DF3119">
        <w:rPr>
          <w:rStyle w:val="None"/>
          <w:lang w:val="en-US"/>
        </w:rPr>
        <w:t>( Figure</w:t>
      </w:r>
      <w:proofErr w:type="gramEnd"/>
      <w:r w:rsidR="00DF3119">
        <w:rPr>
          <w:rStyle w:val="None"/>
          <w:lang w:val="en-US"/>
        </w:rPr>
        <w:t xml:space="preserve"> 10) </w:t>
      </w:r>
      <w:r>
        <w:rPr>
          <w:rStyle w:val="None"/>
          <w:lang w:val="en-US"/>
        </w:rPr>
        <w:t xml:space="preserve">. </w:t>
      </w:r>
    </w:p>
    <w:p w14:paraId="4922FB39" w14:textId="77777777" w:rsidR="00BF05E3" w:rsidRDefault="00BF05E3" w:rsidP="00BF05E3">
      <w:pPr>
        <w:pStyle w:val="Body"/>
        <w:spacing w:line="240" w:lineRule="auto"/>
        <w:jc w:val="both"/>
        <w:rPr>
          <w:rStyle w:val="None"/>
          <w:b/>
          <w:bCs/>
          <w:color w:val="FF0000"/>
          <w:u w:color="FF0000"/>
        </w:rPr>
      </w:pPr>
    </w:p>
    <w:p w14:paraId="5E0C8994" w14:textId="77777777" w:rsidR="00BF05E3" w:rsidRDefault="00BF05E3" w:rsidP="00BF05E3">
      <w:pPr>
        <w:pStyle w:val="Body"/>
        <w:spacing w:line="240" w:lineRule="auto"/>
        <w:jc w:val="center"/>
        <w:rPr>
          <w:rStyle w:val="None"/>
          <w:b/>
          <w:bCs/>
          <w:color w:val="FF0000"/>
          <w:u w:color="FF0000"/>
        </w:rPr>
      </w:pPr>
      <w:r>
        <w:rPr>
          <w:noProof/>
        </w:rPr>
        <w:drawing>
          <wp:inline distT="0" distB="0" distL="0" distR="0" wp14:anchorId="472CA623" wp14:editId="16EE5F37">
            <wp:extent cx="4302162" cy="2577239"/>
            <wp:effectExtent l="0" t="0" r="0" b="0"/>
            <wp:docPr id="9"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FA4208" w14:textId="7645BE33" w:rsidR="00BF05E3" w:rsidRDefault="00BF05E3" w:rsidP="00BF05E3">
      <w:pPr>
        <w:pStyle w:val="Body"/>
        <w:rPr>
          <w:lang w:val="en-US"/>
        </w:rPr>
      </w:pPr>
      <w:r>
        <w:rPr>
          <w:rStyle w:val="None"/>
          <w:b/>
          <w:bCs/>
          <w:lang w:val="it-IT"/>
        </w:rPr>
        <w:t>Figure 1</w:t>
      </w:r>
      <w:r w:rsidR="00C038E6">
        <w:rPr>
          <w:rStyle w:val="None"/>
          <w:b/>
          <w:bCs/>
          <w:lang w:val="it-IT"/>
        </w:rPr>
        <w:t>0</w:t>
      </w:r>
      <w:r>
        <w:rPr>
          <w:rStyle w:val="None"/>
          <w:lang w:val="en-US"/>
        </w:rPr>
        <w:t>: number of sexual partners in the last 30 days</w:t>
      </w:r>
    </w:p>
    <w:p w14:paraId="784B5448" w14:textId="77777777" w:rsidR="00F6716D" w:rsidRPr="00F6716D" w:rsidRDefault="00F6716D" w:rsidP="00F6716D">
      <w:pPr>
        <w:pStyle w:val="Heading2"/>
        <w:rPr>
          <w:rStyle w:val="None"/>
        </w:rPr>
      </w:pPr>
      <w:bookmarkStart w:id="35" w:name="_Toc92226288"/>
      <w:r w:rsidRPr="00F6716D">
        <w:rPr>
          <w:rStyle w:val="None"/>
        </w:rPr>
        <w:t>D: HIV TESTING AND PREVENTION</w:t>
      </w:r>
      <w:bookmarkEnd w:id="35"/>
    </w:p>
    <w:p w14:paraId="349C6B59" w14:textId="727E205B" w:rsidR="00F6716D" w:rsidRDefault="00F6716D" w:rsidP="00F6716D">
      <w:pPr>
        <w:pStyle w:val="Body"/>
        <w:spacing w:line="240" w:lineRule="auto"/>
        <w:jc w:val="both"/>
      </w:pPr>
      <w:r>
        <w:rPr>
          <w:rStyle w:val="None"/>
          <w:lang w:val="en-US"/>
        </w:rPr>
        <w:t xml:space="preserve">Among the key populations, 91% (212/233) of men who have sex with men, 73.4% (105/143) sex workers, 81.7% (49/60) transgender men and women were aware of the places to get tested for HIV. The rest of the key population respondents did not know about the location of testing facilities available for HIV testing. Of the key population respondents, 60.5% of men who have sex with men, 74.1% sex workers, and 75% of transgender men and women were tested for HIV. Of those who got tested, 69.1% of (161/233) men who have sex with men availed testing service at the referral hospital, 15.5% (36/233) at the district hospital, and 5.2% (12/233) at Basic Health Units, while 2.6% (6/233) got tested at private diagnostic clinics. Few of them got tested in </w:t>
      </w:r>
      <w:proofErr w:type="spellStart"/>
      <w:r>
        <w:rPr>
          <w:rStyle w:val="None"/>
          <w:lang w:val="en-US"/>
        </w:rPr>
        <w:t>Lungtenphug</w:t>
      </w:r>
      <w:proofErr w:type="spellEnd"/>
      <w:r>
        <w:rPr>
          <w:rStyle w:val="None"/>
          <w:lang w:val="en-US"/>
        </w:rPr>
        <w:t xml:space="preserve"> Military Hospital and also across the border in </w:t>
      </w:r>
      <w:proofErr w:type="spellStart"/>
      <w:r>
        <w:rPr>
          <w:rStyle w:val="None"/>
          <w:lang w:val="en-US"/>
        </w:rPr>
        <w:t>Jaigaon</w:t>
      </w:r>
      <w:proofErr w:type="spellEnd"/>
      <w:r>
        <w:rPr>
          <w:rStyle w:val="None"/>
          <w:lang w:val="en-US"/>
        </w:rPr>
        <w:t>, India. Of the sex workers who got tested, 43.4% (62/143) availed the service at referral hospitals, 4.2% (6/143) at district hospitals, and 46.2(66/143) at HISC, while 2.8% got tested at private diagnostics. 53.3% (32/60) of transgender men and women were tested at the referral hospitals, 1.7% at the district hospitals, and 68.3% at HISC. Figures 1</w:t>
      </w:r>
      <w:r w:rsidR="00DF3119">
        <w:rPr>
          <w:rStyle w:val="None"/>
          <w:lang w:val="en-US"/>
        </w:rPr>
        <w:t>1</w:t>
      </w:r>
      <w:r>
        <w:rPr>
          <w:rStyle w:val="None"/>
          <w:lang w:val="en-US"/>
        </w:rPr>
        <w:t xml:space="preserve"> and figure </w:t>
      </w:r>
      <w:r w:rsidR="00DF3119">
        <w:rPr>
          <w:rStyle w:val="None"/>
          <w:lang w:val="en-US"/>
        </w:rPr>
        <w:t>12</w:t>
      </w:r>
      <w:r>
        <w:rPr>
          <w:rStyle w:val="None"/>
          <w:lang w:val="en-US"/>
        </w:rPr>
        <w:t xml:space="preserve"> illustrate the testing facilities accessed by different key populations.  </w:t>
      </w:r>
    </w:p>
    <w:p w14:paraId="6FCF0760" w14:textId="69A06669" w:rsidR="00F6716D" w:rsidRDefault="00F6716D" w:rsidP="00F6716D">
      <w:pPr>
        <w:pStyle w:val="Body"/>
        <w:spacing w:line="240" w:lineRule="auto"/>
        <w:jc w:val="both"/>
      </w:pPr>
      <w:r>
        <w:rPr>
          <w:rStyle w:val="None"/>
          <w:lang w:val="en-US"/>
        </w:rPr>
        <w:t xml:space="preserve">Among the key populations, 37.8% of the men who have sex with men, 33.65% of the sex workers, and 38.3% of the transgender men and women had also tested for other sexually transmitted diseases and a high proportion of genital ulcers and discharges were </w:t>
      </w:r>
      <w:r>
        <w:rPr>
          <w:lang w:val="en-US"/>
        </w:rPr>
        <w:t xml:space="preserve">found among </w:t>
      </w:r>
      <w:proofErr w:type="gramStart"/>
      <w:r>
        <w:rPr>
          <w:lang w:val="en-US"/>
        </w:rPr>
        <w:t>them</w:t>
      </w:r>
      <w:r w:rsidR="00DF3119">
        <w:rPr>
          <w:lang w:val="en-US"/>
        </w:rPr>
        <w:t xml:space="preserve"> </w:t>
      </w:r>
      <w:r>
        <w:rPr>
          <w:rStyle w:val="None"/>
        </w:rPr>
        <w:t>.</w:t>
      </w:r>
      <w:proofErr w:type="gramEnd"/>
      <w:r>
        <w:rPr>
          <w:rStyle w:val="None"/>
        </w:rPr>
        <w:t xml:space="preserve">  </w:t>
      </w:r>
    </w:p>
    <w:p w14:paraId="745AEA1A" w14:textId="77777777" w:rsidR="00F6716D" w:rsidRDefault="00F6716D" w:rsidP="00F6716D">
      <w:pPr>
        <w:pStyle w:val="Body"/>
        <w:spacing w:line="240" w:lineRule="auto"/>
        <w:jc w:val="center"/>
        <w:rPr>
          <w:rStyle w:val="None"/>
          <w:b/>
          <w:bCs/>
          <w:color w:val="FF0000"/>
          <w:u w:color="FF0000"/>
        </w:rPr>
      </w:pPr>
      <w:r>
        <w:rPr>
          <w:rStyle w:val="None"/>
          <w:noProof/>
        </w:rPr>
        <w:drawing>
          <wp:inline distT="0" distB="0" distL="0" distR="0" wp14:anchorId="6A633023" wp14:editId="7A3AAA0B">
            <wp:extent cx="4142631" cy="3061500"/>
            <wp:effectExtent l="0" t="0" r="0" b="0"/>
            <wp:docPr id="11" name="officeArt object" descr="image9.png"/>
            <wp:cNvGraphicFramePr/>
            <a:graphic xmlns:a="http://schemas.openxmlformats.org/drawingml/2006/main">
              <a:graphicData uri="http://schemas.openxmlformats.org/drawingml/2006/picture">
                <pic:pic xmlns:pic="http://schemas.openxmlformats.org/drawingml/2006/picture">
                  <pic:nvPicPr>
                    <pic:cNvPr id="1073741843" name="image9.png" descr="image9.png"/>
                    <pic:cNvPicPr>
                      <a:picLocks noChangeAspect="1"/>
                    </pic:cNvPicPr>
                  </pic:nvPicPr>
                  <pic:blipFill>
                    <a:blip r:embed="rId22"/>
                    <a:srcRect l="2943" t="383" r="27357" b="25862"/>
                    <a:stretch>
                      <a:fillRect/>
                    </a:stretch>
                  </pic:blipFill>
                  <pic:spPr>
                    <a:xfrm>
                      <a:off x="0" y="0"/>
                      <a:ext cx="4142631" cy="3061500"/>
                    </a:xfrm>
                    <a:prstGeom prst="rect">
                      <a:avLst/>
                    </a:prstGeom>
                    <a:ln w="12700" cap="flat">
                      <a:noFill/>
                      <a:miter lim="400000"/>
                    </a:ln>
                    <a:effectLst/>
                  </pic:spPr>
                </pic:pic>
              </a:graphicData>
            </a:graphic>
          </wp:inline>
        </w:drawing>
      </w:r>
    </w:p>
    <w:p w14:paraId="5ED3EDF1" w14:textId="1BA7351A" w:rsidR="00F6716D" w:rsidRDefault="00F6716D" w:rsidP="00F6716D">
      <w:pPr>
        <w:pStyle w:val="Body"/>
        <w:spacing w:line="240" w:lineRule="auto"/>
        <w:jc w:val="both"/>
      </w:pPr>
      <w:r>
        <w:rPr>
          <w:rStyle w:val="None"/>
          <w:b/>
          <w:bCs/>
          <w:lang w:val="it-IT"/>
        </w:rPr>
        <w:t>Figure 1</w:t>
      </w:r>
      <w:r w:rsidR="00C038E6">
        <w:rPr>
          <w:rStyle w:val="None"/>
          <w:b/>
          <w:bCs/>
          <w:lang w:val="it-IT"/>
        </w:rPr>
        <w:t>1</w:t>
      </w:r>
      <w:r>
        <w:rPr>
          <w:rStyle w:val="None"/>
          <w:lang w:val="en-US"/>
        </w:rPr>
        <w:t>: Testing site of those who got tested by different groups of the key populations.</w:t>
      </w:r>
    </w:p>
    <w:p w14:paraId="035C1231" w14:textId="77777777" w:rsidR="00F6716D" w:rsidRDefault="00F6716D" w:rsidP="00F6716D">
      <w:pPr>
        <w:pStyle w:val="Body"/>
        <w:spacing w:line="240" w:lineRule="auto"/>
        <w:jc w:val="both"/>
      </w:pPr>
    </w:p>
    <w:p w14:paraId="7E329AE5" w14:textId="77777777" w:rsidR="00F6716D" w:rsidRDefault="00F6716D" w:rsidP="00F6716D">
      <w:pPr>
        <w:pStyle w:val="Body"/>
        <w:spacing w:line="240" w:lineRule="auto"/>
        <w:jc w:val="both"/>
      </w:pPr>
    </w:p>
    <w:p w14:paraId="766D2CC3" w14:textId="77777777" w:rsidR="00F6716D" w:rsidRDefault="00F6716D" w:rsidP="00F6716D">
      <w:pPr>
        <w:pStyle w:val="Body"/>
        <w:spacing w:line="240" w:lineRule="auto"/>
        <w:jc w:val="both"/>
      </w:pPr>
      <w:r>
        <w:rPr>
          <w:noProof/>
        </w:rPr>
        <w:drawing>
          <wp:inline distT="0" distB="0" distL="0" distR="0" wp14:anchorId="379A6773" wp14:editId="397F7F91">
            <wp:extent cx="4572000" cy="2743200"/>
            <wp:effectExtent l="0" t="0" r="0" b="0"/>
            <wp:docPr id="12" name="Chart 12">
              <a:extLst xmlns:a="http://schemas.openxmlformats.org/drawingml/2006/main">
                <a:ext uri="{FF2B5EF4-FFF2-40B4-BE49-F238E27FC236}">
                  <a16:creationId xmlns:a16="http://schemas.microsoft.com/office/drawing/2014/main" id="{25AEA97C-BE7C-4311-A10E-0787D048B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5B327E" w14:textId="77777777" w:rsidR="00F6716D" w:rsidRDefault="00F6716D" w:rsidP="00F6716D">
      <w:pPr>
        <w:pStyle w:val="Body"/>
        <w:spacing w:line="240" w:lineRule="auto"/>
        <w:jc w:val="both"/>
      </w:pPr>
    </w:p>
    <w:p w14:paraId="26ACFD24" w14:textId="77777777" w:rsidR="00F6716D" w:rsidRDefault="00F6716D" w:rsidP="00F6716D">
      <w:pPr>
        <w:pStyle w:val="Body"/>
        <w:spacing w:line="240" w:lineRule="auto"/>
        <w:jc w:val="center"/>
        <w:rPr>
          <w:rStyle w:val="None"/>
          <w:b/>
          <w:bCs/>
          <w:color w:val="FF0000"/>
          <w:u w:color="FF0000"/>
        </w:rPr>
      </w:pPr>
    </w:p>
    <w:p w14:paraId="55782119" w14:textId="19E08808" w:rsidR="00F6716D" w:rsidRDefault="00F6716D" w:rsidP="00F6716D">
      <w:pPr>
        <w:pStyle w:val="Body"/>
        <w:spacing w:line="240" w:lineRule="auto"/>
        <w:jc w:val="both"/>
      </w:pPr>
      <w:r>
        <w:rPr>
          <w:rStyle w:val="None"/>
          <w:b/>
          <w:bCs/>
          <w:lang w:val="it-IT"/>
        </w:rPr>
        <w:t>Figure 1</w:t>
      </w:r>
      <w:r w:rsidR="00C038E6">
        <w:rPr>
          <w:rStyle w:val="None"/>
          <w:b/>
          <w:bCs/>
          <w:lang w:val="it-IT"/>
        </w:rPr>
        <w:t>2</w:t>
      </w:r>
      <w:r>
        <w:rPr>
          <w:rStyle w:val="None"/>
          <w:b/>
          <w:bCs/>
          <w:lang w:val="it-IT"/>
        </w:rPr>
        <w:t>:</w:t>
      </w:r>
      <w:r>
        <w:rPr>
          <w:rStyle w:val="None"/>
        </w:rPr>
        <w:t xml:space="preserve"> </w:t>
      </w:r>
      <w:r>
        <w:rPr>
          <w:rStyle w:val="None"/>
          <w:lang w:val="en-US"/>
        </w:rPr>
        <w:t>Types of tests used by different key population groups</w:t>
      </w:r>
    </w:p>
    <w:p w14:paraId="7C9A9FCF" w14:textId="2C548E25" w:rsidR="00F6716D" w:rsidRDefault="00F6716D" w:rsidP="00F6716D">
      <w:pPr>
        <w:pStyle w:val="Body"/>
        <w:spacing w:line="240" w:lineRule="auto"/>
        <w:jc w:val="both"/>
      </w:pPr>
      <w:r>
        <w:rPr>
          <w:rStyle w:val="None"/>
          <w:lang w:val="en-US"/>
        </w:rPr>
        <w:t>The majority of the respondents (24%) were revealed to have tested for HIV (Figure 1</w:t>
      </w:r>
      <w:r w:rsidR="00DF3119">
        <w:rPr>
          <w:rStyle w:val="None"/>
          <w:lang w:val="en-US"/>
        </w:rPr>
        <w:t>3</w:t>
      </w:r>
      <w:r>
        <w:rPr>
          <w:rStyle w:val="None"/>
          <w:lang w:val="en-US"/>
        </w:rPr>
        <w:t xml:space="preserve">) within the previous 12 months. However, 15% of men who have sex with men, 24.9% of sex workers, and 6.6% of transgender people have last tested 12-24 months ago. 60% of the men who have sex with men, 65.7% of sex workers, and 63.3% of </w:t>
      </w:r>
      <w:r>
        <w:rPr>
          <w:rStyle w:val="None"/>
          <w:lang w:val="de-DE"/>
        </w:rPr>
        <w:t>transgender</w:t>
      </w:r>
      <w:r>
        <w:rPr>
          <w:rStyle w:val="None"/>
          <w:lang w:val="en-US"/>
        </w:rPr>
        <w:t xml:space="preserve"> people obtained the laboratory test results after testing to know their status of HIV infection.</w:t>
      </w:r>
    </w:p>
    <w:p w14:paraId="52F1BF56" w14:textId="77777777" w:rsidR="00F6716D" w:rsidRDefault="00F6716D" w:rsidP="00F6716D">
      <w:pPr>
        <w:pStyle w:val="Body"/>
        <w:spacing w:line="240" w:lineRule="auto"/>
        <w:jc w:val="both"/>
      </w:pPr>
    </w:p>
    <w:p w14:paraId="1F4618E4" w14:textId="77777777" w:rsidR="00F6716D" w:rsidRDefault="00F6716D" w:rsidP="00F6716D">
      <w:pPr>
        <w:pStyle w:val="Body"/>
        <w:spacing w:line="240" w:lineRule="auto"/>
        <w:jc w:val="both"/>
      </w:pPr>
      <w:r w:rsidRPr="009E6386">
        <w:rPr>
          <w:rFonts w:asciiTheme="majorHAnsi" w:hAnsiTheme="majorHAnsi" w:cstheme="majorHAnsi"/>
          <w:noProof/>
        </w:rPr>
        <w:drawing>
          <wp:inline distT="0" distB="0" distL="0" distR="0" wp14:anchorId="6B4DC0E1" wp14:editId="20ED6476">
            <wp:extent cx="5812403" cy="2854518"/>
            <wp:effectExtent l="0" t="0" r="4445"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35A3B7" w14:textId="77777777" w:rsidR="00F6716D" w:rsidRDefault="00F6716D" w:rsidP="00F6716D">
      <w:pPr>
        <w:pStyle w:val="Body"/>
        <w:spacing w:line="240" w:lineRule="auto"/>
        <w:jc w:val="both"/>
      </w:pPr>
    </w:p>
    <w:p w14:paraId="27D688DC" w14:textId="77777777" w:rsidR="00F6716D" w:rsidRDefault="00F6716D" w:rsidP="00F6716D">
      <w:pPr>
        <w:pStyle w:val="Body"/>
        <w:spacing w:line="240" w:lineRule="auto"/>
        <w:jc w:val="both"/>
      </w:pPr>
    </w:p>
    <w:p w14:paraId="6C4D308B" w14:textId="77777777" w:rsidR="00F6716D" w:rsidRDefault="00F6716D" w:rsidP="00F6716D">
      <w:pPr>
        <w:pStyle w:val="Body"/>
        <w:spacing w:line="240" w:lineRule="auto"/>
        <w:jc w:val="both"/>
      </w:pPr>
    </w:p>
    <w:p w14:paraId="684C2F6B" w14:textId="77777777" w:rsidR="00F6716D" w:rsidRDefault="00F6716D" w:rsidP="00F6716D">
      <w:pPr>
        <w:pStyle w:val="Body"/>
        <w:spacing w:line="240" w:lineRule="auto"/>
        <w:jc w:val="both"/>
      </w:pPr>
    </w:p>
    <w:p w14:paraId="4DC3FD81" w14:textId="0CFED747" w:rsidR="00F6716D" w:rsidRDefault="00F6716D" w:rsidP="00F6716D">
      <w:pPr>
        <w:pStyle w:val="Body"/>
        <w:spacing w:line="240" w:lineRule="auto"/>
        <w:jc w:val="both"/>
        <w:rPr>
          <w:rStyle w:val="None"/>
        </w:rPr>
      </w:pPr>
      <w:r>
        <w:rPr>
          <w:rStyle w:val="None"/>
          <w:b/>
          <w:bCs/>
          <w:lang w:val="it-IT"/>
        </w:rPr>
        <w:t>Figure 1</w:t>
      </w:r>
      <w:r w:rsidR="00C038E6">
        <w:rPr>
          <w:rStyle w:val="None"/>
          <w:b/>
          <w:bCs/>
          <w:lang w:val="it-IT"/>
        </w:rPr>
        <w:t>3</w:t>
      </w:r>
      <w:r>
        <w:rPr>
          <w:rStyle w:val="None"/>
          <w:lang w:val="en-US"/>
        </w:rPr>
        <w:t>: Time duration of HIV testing among key population groups.</w:t>
      </w:r>
    </w:p>
    <w:p w14:paraId="72E10B56" w14:textId="77777777" w:rsidR="00F6716D" w:rsidRDefault="00F6716D" w:rsidP="00F6716D">
      <w:pPr>
        <w:pStyle w:val="Body"/>
        <w:spacing w:line="240" w:lineRule="auto"/>
        <w:jc w:val="both"/>
      </w:pPr>
    </w:p>
    <w:p w14:paraId="3E7CDB67" w14:textId="55B0B0D9" w:rsidR="00F6716D" w:rsidRDefault="00F6716D" w:rsidP="00F6716D">
      <w:pPr>
        <w:pStyle w:val="Body"/>
        <w:spacing w:line="240" w:lineRule="auto"/>
        <w:jc w:val="both"/>
        <w:rPr>
          <w:rStyle w:val="None"/>
          <w:lang w:val="en-US"/>
        </w:rPr>
      </w:pPr>
      <w:r>
        <w:rPr>
          <w:rStyle w:val="None"/>
          <w:lang w:val="en-US"/>
        </w:rPr>
        <w:t>The proportion of the different key population groups attending an HIV educational event in the last year is given in Figure 1</w:t>
      </w:r>
      <w:r w:rsidR="00DF3119">
        <w:rPr>
          <w:rStyle w:val="None"/>
          <w:lang w:val="en-US"/>
        </w:rPr>
        <w:t>4</w:t>
      </w:r>
      <w:r>
        <w:rPr>
          <w:rStyle w:val="None"/>
          <w:lang w:val="en-US"/>
        </w:rPr>
        <w:t xml:space="preserve">. Of the key populations, 8% of men who have sex with men, 18% of sex workers, and 17% of transgender men and women had attended an educational program. They mostly attended events and </w:t>
      </w:r>
      <w:proofErr w:type="spellStart"/>
      <w:r>
        <w:rPr>
          <w:lang w:val="fr-FR"/>
        </w:rPr>
        <w:t>conferences</w:t>
      </w:r>
      <w:proofErr w:type="spellEnd"/>
      <w:r>
        <w:rPr>
          <w:lang w:val="en-US"/>
        </w:rPr>
        <w:t xml:space="preserve"> </w:t>
      </w:r>
      <w:r>
        <w:rPr>
          <w:rStyle w:val="None"/>
          <w:lang w:val="en-US"/>
        </w:rPr>
        <w:t>organized by hospitals</w:t>
      </w:r>
      <w:r w:rsidR="00496422">
        <w:rPr>
          <w:rStyle w:val="None"/>
          <w:lang w:val="en-US"/>
        </w:rPr>
        <w:t>,</w:t>
      </w:r>
      <w:r>
        <w:rPr>
          <w:rStyle w:val="None"/>
          <w:lang w:val="en-US"/>
        </w:rPr>
        <w:t xml:space="preserve"> national programs and schools. Few attended the Training of Trainers (</w:t>
      </w:r>
      <w:proofErr w:type="spellStart"/>
      <w:r>
        <w:rPr>
          <w:rStyle w:val="None"/>
          <w:lang w:val="en-US"/>
        </w:rPr>
        <w:t>ToT</w:t>
      </w:r>
      <w:proofErr w:type="spellEnd"/>
      <w:r>
        <w:rPr>
          <w:rStyle w:val="None"/>
          <w:lang w:val="en-US"/>
        </w:rPr>
        <w:t xml:space="preserve">) program on HIV. Of the total respondents of key populations, 31% of men who have sex with men, 35% of sex workers and 57% of transgender men and women revealed that health care workers reached out to them to talk on HIV prevention and control in the last twelve months. </w:t>
      </w:r>
    </w:p>
    <w:p w14:paraId="56F9CD51" w14:textId="77777777" w:rsidR="00F6716D" w:rsidRDefault="00F6716D" w:rsidP="00F6716D">
      <w:pPr>
        <w:pStyle w:val="Body"/>
        <w:spacing w:line="240" w:lineRule="auto"/>
        <w:jc w:val="both"/>
        <w:rPr>
          <w:rStyle w:val="None"/>
          <w:lang w:val="en-US"/>
        </w:rPr>
      </w:pPr>
    </w:p>
    <w:p w14:paraId="48468088" w14:textId="77777777" w:rsidR="00F6716D" w:rsidRDefault="00F6716D" w:rsidP="00F6716D">
      <w:pPr>
        <w:pStyle w:val="Body"/>
        <w:spacing w:line="240" w:lineRule="auto"/>
        <w:jc w:val="both"/>
        <w:rPr>
          <w:rStyle w:val="None"/>
          <w:lang w:val="en-US"/>
        </w:rPr>
      </w:pPr>
    </w:p>
    <w:p w14:paraId="53BDAEA8" w14:textId="77777777" w:rsidR="00F6716D" w:rsidRDefault="00F6716D" w:rsidP="00F6716D">
      <w:pPr>
        <w:pStyle w:val="Body"/>
        <w:spacing w:line="240" w:lineRule="auto"/>
        <w:jc w:val="both"/>
        <w:rPr>
          <w:rStyle w:val="None"/>
          <w:lang w:val="en-US"/>
        </w:rPr>
      </w:pPr>
      <w:r w:rsidRPr="009E6386">
        <w:rPr>
          <w:rFonts w:asciiTheme="majorHAnsi" w:hAnsiTheme="majorHAnsi" w:cstheme="majorHAnsi"/>
          <w:noProof/>
        </w:rPr>
        <w:drawing>
          <wp:inline distT="0" distB="0" distL="0" distR="0" wp14:anchorId="4E33CBEC" wp14:editId="3422FA65">
            <wp:extent cx="5943600" cy="2598821"/>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E24749" w14:textId="77777777" w:rsidR="00F6716D" w:rsidRDefault="00F6716D" w:rsidP="00F6716D">
      <w:pPr>
        <w:pStyle w:val="Body"/>
        <w:spacing w:line="240" w:lineRule="auto"/>
        <w:jc w:val="both"/>
      </w:pPr>
    </w:p>
    <w:p w14:paraId="39D596B5" w14:textId="77777777" w:rsidR="00F6716D" w:rsidRDefault="00F6716D" w:rsidP="00F6716D">
      <w:pPr>
        <w:pStyle w:val="Body"/>
        <w:spacing w:line="240" w:lineRule="auto"/>
        <w:jc w:val="both"/>
        <w:rPr>
          <w:rStyle w:val="None"/>
          <w:b/>
          <w:bCs/>
          <w:color w:val="FF0000"/>
          <w:u w:color="FF0000"/>
        </w:rPr>
      </w:pPr>
    </w:p>
    <w:p w14:paraId="520379C4" w14:textId="2B3C5384" w:rsidR="00F6716D" w:rsidRDefault="00F6716D" w:rsidP="00F6716D">
      <w:pPr>
        <w:pStyle w:val="Body"/>
        <w:spacing w:line="240" w:lineRule="auto"/>
        <w:jc w:val="both"/>
      </w:pPr>
      <w:r>
        <w:rPr>
          <w:rStyle w:val="None"/>
          <w:b/>
          <w:bCs/>
          <w:lang w:val="it-IT"/>
        </w:rPr>
        <w:t>Figure 1</w:t>
      </w:r>
      <w:r w:rsidR="00C038E6">
        <w:rPr>
          <w:rStyle w:val="None"/>
          <w:b/>
          <w:bCs/>
          <w:lang w:val="it-IT"/>
        </w:rPr>
        <w:t>4</w:t>
      </w:r>
      <w:r>
        <w:rPr>
          <w:rStyle w:val="None"/>
          <w:b/>
          <w:bCs/>
          <w:lang w:val="it-IT"/>
        </w:rPr>
        <w:t>:</w:t>
      </w:r>
      <w:r>
        <w:rPr>
          <w:rStyle w:val="None"/>
          <w:lang w:val="en-US"/>
        </w:rPr>
        <w:t xml:space="preserve"> Numbers of key population attending HIV educational program</w:t>
      </w:r>
    </w:p>
    <w:p w14:paraId="66099F1D" w14:textId="1A2A06D6" w:rsidR="00BF05E3" w:rsidRDefault="00BF05E3" w:rsidP="00BF05E3">
      <w:pPr>
        <w:pStyle w:val="Body"/>
        <w:rPr>
          <w:lang w:val="en-US"/>
        </w:rPr>
      </w:pPr>
    </w:p>
    <w:p w14:paraId="5EC5C3E2" w14:textId="77777777" w:rsidR="00FF1530" w:rsidRPr="00FF1530" w:rsidRDefault="00FF1530" w:rsidP="00FF1530">
      <w:pPr>
        <w:pStyle w:val="Heading2"/>
        <w:rPr>
          <w:rStyle w:val="None"/>
        </w:rPr>
      </w:pPr>
      <w:bookmarkStart w:id="36" w:name="_Toc92226289"/>
      <w:r w:rsidRPr="00FF1530">
        <w:rPr>
          <w:rStyle w:val="None"/>
        </w:rPr>
        <w:t>E: STIGMA &amp; DISCRIMINATION</w:t>
      </w:r>
      <w:bookmarkEnd w:id="36"/>
      <w:r w:rsidRPr="00FF1530">
        <w:rPr>
          <w:rStyle w:val="None"/>
        </w:rPr>
        <w:t xml:space="preserve"> </w:t>
      </w:r>
    </w:p>
    <w:p w14:paraId="55C95498" w14:textId="77777777" w:rsidR="00FF1530" w:rsidRDefault="00FF1530" w:rsidP="00FF1530">
      <w:pPr>
        <w:pStyle w:val="Body"/>
        <w:spacing w:line="240" w:lineRule="auto"/>
        <w:jc w:val="both"/>
      </w:pPr>
      <w:r>
        <w:rPr>
          <w:rStyle w:val="None"/>
          <w:lang w:val="en-US"/>
        </w:rPr>
        <w:t xml:space="preserve">The majority of the men who have sex with men (89%) and sex workers (99%) revealed that they could not share their gender identity and sexual orientation with their family and friends. Similarly, 22% of the transgender were not able to do the same with their family, friends, and strangers. Men who have sex with men (4%), transgender (2%), and sex workers (7%) also reported stigmatization by health workers while accessing health services. </w:t>
      </w:r>
    </w:p>
    <w:p w14:paraId="46EE4259" w14:textId="77777777" w:rsidR="00FF1530" w:rsidRPr="00FF1530" w:rsidRDefault="00FF1530" w:rsidP="00FF1530">
      <w:pPr>
        <w:pStyle w:val="Heading2"/>
        <w:rPr>
          <w:rStyle w:val="None"/>
        </w:rPr>
      </w:pPr>
      <w:bookmarkStart w:id="37" w:name="_Toc92226290"/>
      <w:r w:rsidRPr="00FF1530">
        <w:rPr>
          <w:rStyle w:val="None"/>
        </w:rPr>
        <w:t>F: MEMBERSHIP OF NGO</w:t>
      </w:r>
      <w:bookmarkEnd w:id="37"/>
    </w:p>
    <w:p w14:paraId="2B9CB601" w14:textId="77777777" w:rsidR="00FF1530" w:rsidRDefault="00FF1530" w:rsidP="00FF1530">
      <w:pPr>
        <w:pStyle w:val="Body"/>
        <w:spacing w:line="240" w:lineRule="auto"/>
        <w:jc w:val="both"/>
      </w:pPr>
      <w:r>
        <w:rPr>
          <w:rStyle w:val="None"/>
          <w:lang w:val="en-US"/>
        </w:rPr>
        <w:t xml:space="preserve">11% men who have sex with men, 18% of sex workers, and 73% of the transgender men and women were the members of Pride Bhutan. Only 0.4% of men who have sex with men were members of </w:t>
      </w:r>
      <w:proofErr w:type="spellStart"/>
      <w:r>
        <w:rPr>
          <w:rStyle w:val="None"/>
          <w:lang w:val="en-US"/>
        </w:rPr>
        <w:t>Lhaksam</w:t>
      </w:r>
      <w:proofErr w:type="spellEnd"/>
      <w:r>
        <w:rPr>
          <w:rStyle w:val="None"/>
          <w:lang w:val="en-US"/>
        </w:rPr>
        <w:t xml:space="preserve"> while 0.4% men who have sex with men, 24% sex workers, and 20% transgender people were members of the Red Purse Network. </w:t>
      </w:r>
    </w:p>
    <w:p w14:paraId="35FF0E2B" w14:textId="77777777" w:rsidR="00FF1530" w:rsidRDefault="00FF1530" w:rsidP="00FF1530">
      <w:pPr>
        <w:pStyle w:val="Body"/>
        <w:spacing w:line="240" w:lineRule="auto"/>
        <w:jc w:val="both"/>
      </w:pPr>
      <w:r>
        <w:rPr>
          <w:rStyle w:val="None"/>
          <w:lang w:val="en-US"/>
        </w:rPr>
        <w:t xml:space="preserve">13% of the men who have sex with men and 22% of sex workers were willing to join Pride Bhutan, while only 8% of men who have sex with men and 15% of sex workers were willing to join </w:t>
      </w:r>
      <w:proofErr w:type="spellStart"/>
      <w:r>
        <w:rPr>
          <w:rStyle w:val="None"/>
          <w:lang w:val="en-US"/>
        </w:rPr>
        <w:t>Lhaksam</w:t>
      </w:r>
      <w:proofErr w:type="spellEnd"/>
      <w:r>
        <w:rPr>
          <w:rStyle w:val="None"/>
          <w:lang w:val="en-US"/>
        </w:rPr>
        <w:t>. A similar trend was observed for Red Purse Network. 54% of the men who have sex with men, 6% of sex workers, and 3% of transgender men and women did not become members as they wanted to maintain strict privacy, while 32% of sex workers and 6% of men who have sex with men were not aware of the existence of such NGOs in the country.</w:t>
      </w:r>
    </w:p>
    <w:p w14:paraId="547F6E0D" w14:textId="77777777" w:rsidR="00FF1530" w:rsidRPr="00FF1530" w:rsidRDefault="00FF1530" w:rsidP="00FF1530">
      <w:pPr>
        <w:pStyle w:val="Heading2"/>
        <w:rPr>
          <w:rStyle w:val="None"/>
        </w:rPr>
      </w:pPr>
      <w:bookmarkStart w:id="38" w:name="_Toc92226291"/>
      <w:r w:rsidRPr="00FF1530">
        <w:rPr>
          <w:rStyle w:val="None"/>
        </w:rPr>
        <w:t>G: HIV SELF TESTING UPTAKE</w:t>
      </w:r>
      <w:bookmarkEnd w:id="38"/>
    </w:p>
    <w:p w14:paraId="20A63922" w14:textId="77777777" w:rsidR="00FF1530" w:rsidRDefault="00FF1530" w:rsidP="00FF1530">
      <w:pPr>
        <w:pStyle w:val="Body"/>
        <w:spacing w:line="240" w:lineRule="auto"/>
        <w:jc w:val="both"/>
      </w:pPr>
      <w:r>
        <w:rPr>
          <w:rStyle w:val="None"/>
          <w:lang w:val="en-US"/>
        </w:rPr>
        <w:t>The majority of the respondents (94.4% men who have sex with men, 99.3% sex workers</w:t>
      </w:r>
      <w:r>
        <w:rPr>
          <w:rStyle w:val="None"/>
        </w:rPr>
        <w:t>)</w:t>
      </w:r>
      <w:r>
        <w:rPr>
          <w:rStyle w:val="None"/>
          <w:lang w:val="en-US"/>
        </w:rPr>
        <w:t xml:space="preserve"> were receptive to be contacted for delivery of HIVST and follow-up on the result of a test done using HIVST. More than 94% of respondents of all groups of key population were also receptive to them being contacted for health education programs.  </w:t>
      </w:r>
    </w:p>
    <w:p w14:paraId="5954F76A" w14:textId="26692405" w:rsidR="00BF05E3" w:rsidRDefault="00BF05E3" w:rsidP="00BF05E3">
      <w:pPr>
        <w:pStyle w:val="Body"/>
        <w:rPr>
          <w:lang w:val="en-US"/>
        </w:rPr>
      </w:pPr>
    </w:p>
    <w:p w14:paraId="4ACA0FAC" w14:textId="174EB4CA" w:rsidR="00631C68" w:rsidRPr="00631C68" w:rsidRDefault="005563BC" w:rsidP="00951E6E">
      <w:pPr>
        <w:pStyle w:val="Heading2"/>
        <w:rPr>
          <w:rStyle w:val="None"/>
          <w:sz w:val="32"/>
          <w:szCs w:val="32"/>
        </w:rPr>
      </w:pPr>
      <w:bookmarkStart w:id="39" w:name="_Toc92226292"/>
      <w:r>
        <w:t xml:space="preserve">H. </w:t>
      </w:r>
      <w:r w:rsidR="00631C68">
        <w:t>QUALITATIVE FINDINGS:</w:t>
      </w:r>
      <w:bookmarkEnd w:id="39"/>
    </w:p>
    <w:p w14:paraId="205B34A8" w14:textId="77777777" w:rsidR="00631C68" w:rsidRDefault="00631C68" w:rsidP="00631C68">
      <w:pPr>
        <w:rPr>
          <w:rStyle w:val="None"/>
          <w:rFonts w:ascii="Calibri" w:hAnsi="Calibri" w:cs="Arial Unicode MS"/>
          <w:color w:val="000000"/>
          <w:sz w:val="22"/>
          <w:szCs w:val="22"/>
          <w:u w:color="000000"/>
          <w14:textOutline w14:w="0" w14:cap="flat" w14:cmpd="sng" w14:algn="ctr">
            <w14:noFill/>
            <w14:prstDash w14:val="solid"/>
            <w14:bevel/>
          </w14:textOutline>
        </w:rPr>
      </w:pPr>
    </w:p>
    <w:p w14:paraId="44C80862" w14:textId="5F56CF4A" w:rsidR="00631C68" w:rsidRPr="00631C68" w:rsidRDefault="00631C68" w:rsidP="00631C68">
      <w:pPr>
        <w:rPr>
          <w:rStyle w:val="None"/>
          <w:rFonts w:ascii="Calibri" w:hAnsi="Calibri" w:cs="Arial Unicode MS"/>
          <w:color w:val="000000"/>
          <w:sz w:val="22"/>
          <w:szCs w:val="22"/>
          <w:u w:color="000000"/>
          <w14:textOutline w14:w="0" w14:cap="flat" w14:cmpd="sng" w14:algn="ctr">
            <w14:noFill/>
            <w14:prstDash w14:val="solid"/>
            <w14:bevel/>
          </w14:textOutline>
        </w:rPr>
      </w:pPr>
      <w:r w:rsidRPr="00631C68">
        <w:rPr>
          <w:rStyle w:val="None"/>
          <w:rFonts w:ascii="Calibri" w:hAnsi="Calibri" w:cs="Arial Unicode MS"/>
          <w:color w:val="000000"/>
          <w:sz w:val="22"/>
          <w:szCs w:val="22"/>
          <w:u w:color="000000"/>
          <w14:textOutline w14:w="0" w14:cap="flat" w14:cmpd="sng" w14:algn="ctr">
            <w14:noFill/>
            <w14:prstDash w14:val="solid"/>
            <w14:bevel/>
          </w14:textOutline>
        </w:rPr>
        <w:t xml:space="preserve">A total of 18 in-depth interviews were conducted. Except for Gasa and </w:t>
      </w:r>
      <w:proofErr w:type="spellStart"/>
      <w:r w:rsidRPr="00631C68">
        <w:rPr>
          <w:rStyle w:val="None"/>
          <w:rFonts w:ascii="Calibri" w:hAnsi="Calibri" w:cs="Arial Unicode MS"/>
          <w:color w:val="000000"/>
          <w:sz w:val="22"/>
          <w:szCs w:val="22"/>
          <w:u w:color="000000"/>
          <w14:textOutline w14:w="0" w14:cap="flat" w14:cmpd="sng" w14:algn="ctr">
            <w14:noFill/>
            <w14:prstDash w14:val="solid"/>
            <w14:bevel/>
          </w14:textOutline>
        </w:rPr>
        <w:t>Lhuentse</w:t>
      </w:r>
      <w:proofErr w:type="spellEnd"/>
      <w:r w:rsidRPr="00631C68">
        <w:rPr>
          <w:rStyle w:val="None"/>
          <w:rFonts w:ascii="Calibri" w:hAnsi="Calibri" w:cs="Arial Unicode MS"/>
          <w:color w:val="000000"/>
          <w:sz w:val="22"/>
          <w:szCs w:val="22"/>
          <w:u w:color="000000"/>
          <w14:textOutline w14:w="0" w14:cap="flat" w14:cmpd="sng" w14:algn="ctr">
            <w14:noFill/>
            <w14:prstDash w14:val="solid"/>
            <w14:bevel/>
          </w14:textOutline>
        </w:rPr>
        <w:t xml:space="preserve">, there was at least one participant from all districts representing a diverse range of participants. The participants’ ages ranged from 18 minimum to a maximum of 30 years old with SD +-2.95. </w:t>
      </w:r>
    </w:p>
    <w:p w14:paraId="48F67BB5" w14:textId="77777777" w:rsidR="00631C68" w:rsidRPr="00631C68" w:rsidRDefault="00631C68" w:rsidP="00631C68">
      <w:pPr>
        <w:rPr>
          <w:rStyle w:val="None"/>
          <w:rFonts w:ascii="Calibri" w:hAnsi="Calibri" w:cs="Arial Unicode MS"/>
          <w:color w:val="000000"/>
          <w:sz w:val="22"/>
          <w:szCs w:val="22"/>
          <w:u w:color="000000"/>
          <w14:textOutline w14:w="0" w14:cap="flat" w14:cmpd="sng" w14:algn="ctr">
            <w14:noFill/>
            <w14:prstDash w14:val="solid"/>
            <w14:bevel/>
          </w14:textOutline>
        </w:rPr>
      </w:pPr>
      <w:r w:rsidRPr="00631C68">
        <w:rPr>
          <w:rStyle w:val="None"/>
          <w:rFonts w:ascii="Calibri" w:hAnsi="Calibri" w:cs="Arial Unicode MS"/>
          <w:color w:val="000000"/>
          <w:sz w:val="22"/>
          <w:szCs w:val="22"/>
          <w:u w:color="000000"/>
          <w14:textOutline w14:w="0" w14:cap="flat" w14:cmpd="sng" w14:algn="ctr">
            <w14:noFill/>
            <w14:prstDash w14:val="solid"/>
            <w14:bevel/>
          </w14:textOutline>
        </w:rPr>
        <w:t xml:space="preserve">Except for 4 participants who had university degree qualifications, the rest of the 14 participants either had a higher secondary level or middle secondary level education. On the marital status, 16 participants were single </w:t>
      </w:r>
      <w:proofErr w:type="gramStart"/>
      <w:r w:rsidRPr="00631C68">
        <w:rPr>
          <w:rStyle w:val="None"/>
          <w:rFonts w:ascii="Calibri" w:hAnsi="Calibri" w:cs="Arial Unicode MS"/>
          <w:color w:val="000000"/>
          <w:sz w:val="22"/>
          <w:szCs w:val="22"/>
          <w:u w:color="000000"/>
          <w14:textOutline w14:w="0" w14:cap="flat" w14:cmpd="sng" w14:algn="ctr">
            <w14:noFill/>
            <w14:prstDash w14:val="solid"/>
            <w14:bevel/>
          </w14:textOutline>
        </w:rPr>
        <w:t>and  2</w:t>
      </w:r>
      <w:proofErr w:type="gramEnd"/>
      <w:r w:rsidRPr="00631C68">
        <w:rPr>
          <w:rStyle w:val="None"/>
          <w:rFonts w:ascii="Calibri" w:hAnsi="Calibri" w:cs="Arial Unicode MS"/>
          <w:color w:val="000000"/>
          <w:sz w:val="22"/>
          <w:szCs w:val="22"/>
          <w:u w:color="000000"/>
          <w14:textOutline w14:w="0" w14:cap="flat" w14:cmpd="sng" w14:algn="ctr">
            <w14:noFill/>
            <w14:prstDash w14:val="solid"/>
            <w14:bevel/>
          </w14:textOutline>
        </w:rPr>
        <w:t xml:space="preserve"> divorced. In terms of occupation of the participants, 2 were business persons, 2 were from NGOs, 2 were private employees, 4 were students, and 8 were unemployed. </w:t>
      </w:r>
    </w:p>
    <w:p w14:paraId="32F49C02" w14:textId="77777777" w:rsidR="00631C68" w:rsidRDefault="00631C68" w:rsidP="005563BC">
      <w:pPr>
        <w:pStyle w:val="Heading3"/>
        <w:rPr>
          <w:rStyle w:val="None"/>
          <w:sz w:val="22"/>
          <w:szCs w:val="22"/>
        </w:rPr>
      </w:pPr>
      <w:bookmarkStart w:id="40" w:name="_headingh.1tuee74"/>
      <w:bookmarkStart w:id="41" w:name="_Toc92226293"/>
      <w:bookmarkEnd w:id="40"/>
      <w:r>
        <w:rPr>
          <w:rStyle w:val="None"/>
          <w:sz w:val="22"/>
          <w:szCs w:val="22"/>
        </w:rPr>
        <w:t>G</w:t>
      </w:r>
      <w:r>
        <w:rPr>
          <w:rStyle w:val="None"/>
          <w:sz w:val="22"/>
          <w:szCs w:val="22"/>
          <w:lang w:val="de-DE"/>
        </w:rPr>
        <w:t>ender</w:t>
      </w:r>
      <w:r>
        <w:rPr>
          <w:rStyle w:val="None"/>
          <w:sz w:val="22"/>
          <w:szCs w:val="22"/>
        </w:rPr>
        <w:t xml:space="preserve"> &amp; Sexual Identity</w:t>
      </w:r>
      <w:bookmarkEnd w:id="41"/>
      <w:r>
        <w:rPr>
          <w:rStyle w:val="None"/>
          <w:sz w:val="22"/>
          <w:szCs w:val="22"/>
        </w:rPr>
        <w:t xml:space="preserve"> </w:t>
      </w:r>
    </w:p>
    <w:p w14:paraId="4B4919FC" w14:textId="43874865" w:rsidR="00BB1A73" w:rsidRDefault="00631C68" w:rsidP="00631C68">
      <w:pPr>
        <w:pStyle w:val="Body"/>
        <w:spacing w:line="240" w:lineRule="auto"/>
        <w:rPr>
          <w:rStyle w:val="None"/>
          <w:lang w:val="en-US"/>
        </w:rPr>
      </w:pPr>
      <w:r>
        <w:rPr>
          <w:rStyle w:val="None"/>
          <w:lang w:val="en-US"/>
        </w:rPr>
        <w:t xml:space="preserve">The majority (50%) of participants identified themselves as men (Table </w:t>
      </w:r>
      <w:r w:rsidR="00DF3119">
        <w:rPr>
          <w:rStyle w:val="None"/>
          <w:lang w:val="en-US"/>
        </w:rPr>
        <w:t>8</w:t>
      </w:r>
      <w:r>
        <w:rPr>
          <w:rStyle w:val="None"/>
          <w:lang w:val="en-US"/>
        </w:rPr>
        <w:t xml:space="preserve">). In terms of sexual identity, 67.7 % were straight (Heterosexual). Among the participants, 11 were men who have sex with men, 3 were sex workers and 4 were transgender people. </w:t>
      </w:r>
    </w:p>
    <w:p w14:paraId="6D11B69D" w14:textId="3A2D9712" w:rsidR="00631C68" w:rsidRDefault="00631C68" w:rsidP="00631C68">
      <w:pPr>
        <w:pStyle w:val="Body"/>
        <w:spacing w:line="240" w:lineRule="auto"/>
        <w:rPr>
          <w:rStyle w:val="None"/>
          <w:lang w:val="en-US"/>
        </w:rPr>
      </w:pPr>
      <w:r>
        <w:rPr>
          <w:rStyle w:val="None"/>
          <w:b/>
          <w:bCs/>
          <w:lang w:val="fr-FR"/>
        </w:rPr>
        <w:t xml:space="preserve">Table </w:t>
      </w:r>
      <w:proofErr w:type="gramStart"/>
      <w:r w:rsidR="00BB1A73">
        <w:rPr>
          <w:rStyle w:val="None"/>
          <w:b/>
          <w:bCs/>
          <w:lang w:val="fr-FR"/>
        </w:rPr>
        <w:t>8</w:t>
      </w:r>
      <w:r>
        <w:rPr>
          <w:rStyle w:val="None"/>
          <w:lang w:val="en-US"/>
        </w:rPr>
        <w:t>:</w:t>
      </w:r>
      <w:proofErr w:type="gramEnd"/>
      <w:r>
        <w:rPr>
          <w:rStyle w:val="None"/>
          <w:lang w:val="en-US"/>
        </w:rPr>
        <w:t xml:space="preserve"> Gender identity (N=18)</w:t>
      </w:r>
    </w:p>
    <w:tbl>
      <w:tblPr>
        <w:tblW w:w="101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526"/>
        <w:gridCol w:w="3526"/>
        <w:gridCol w:w="3107"/>
      </w:tblGrid>
      <w:tr w:rsidR="00631C68" w14:paraId="50262B55" w14:textId="77777777" w:rsidTr="001D7887">
        <w:trPr>
          <w:trHeight w:val="635"/>
        </w:trPr>
        <w:tc>
          <w:tcPr>
            <w:tcW w:w="3526" w:type="dxa"/>
            <w:tcBorders>
              <w:top w:val="single" w:sz="4" w:space="0" w:color="7F7F7F"/>
              <w:left w:val="single" w:sz="4" w:space="0" w:color="000000"/>
              <w:bottom w:val="single" w:sz="4" w:space="0" w:color="000000"/>
              <w:right w:val="single" w:sz="4" w:space="0" w:color="000000"/>
            </w:tcBorders>
            <w:shd w:val="clear" w:color="auto" w:fill="FFFFFF"/>
            <w:tcMar>
              <w:top w:w="80" w:type="dxa"/>
              <w:left w:w="140" w:type="dxa"/>
              <w:bottom w:w="80" w:type="dxa"/>
              <w:right w:w="142" w:type="dxa"/>
            </w:tcMar>
            <w:vAlign w:val="center"/>
          </w:tcPr>
          <w:p w14:paraId="5B97A696" w14:textId="02095433" w:rsidR="00631C68" w:rsidRDefault="00631C68" w:rsidP="001D7887">
            <w:pPr>
              <w:pStyle w:val="Body"/>
              <w:ind w:left="60" w:right="62"/>
            </w:pPr>
            <w:r>
              <w:rPr>
                <w:rStyle w:val="None"/>
                <w:b/>
                <w:bCs/>
                <w:sz w:val="24"/>
                <w:szCs w:val="24"/>
                <w:lang w:val="en-US"/>
              </w:rPr>
              <w:t>ender Identity</w:t>
            </w:r>
          </w:p>
        </w:tc>
        <w:tc>
          <w:tcPr>
            <w:tcW w:w="3526" w:type="dxa"/>
            <w:tcBorders>
              <w:top w:val="single" w:sz="4" w:space="0" w:color="7F7F7F"/>
              <w:left w:val="single" w:sz="4" w:space="0" w:color="000000"/>
              <w:bottom w:val="single" w:sz="4" w:space="0" w:color="000000"/>
              <w:right w:val="single" w:sz="4" w:space="0" w:color="000000"/>
            </w:tcBorders>
            <w:shd w:val="clear" w:color="auto" w:fill="FFFFFF"/>
            <w:tcMar>
              <w:top w:w="80" w:type="dxa"/>
              <w:left w:w="80" w:type="dxa"/>
              <w:bottom w:w="80" w:type="dxa"/>
              <w:right w:w="142" w:type="dxa"/>
            </w:tcMar>
            <w:vAlign w:val="center"/>
          </w:tcPr>
          <w:p w14:paraId="63DEA494" w14:textId="77777777" w:rsidR="00631C68" w:rsidRDefault="00631C68" w:rsidP="001D7887">
            <w:pPr>
              <w:pStyle w:val="Body"/>
              <w:spacing w:after="0" w:line="240" w:lineRule="auto"/>
              <w:ind w:right="62"/>
              <w:jc w:val="center"/>
            </w:pPr>
            <w:r>
              <w:rPr>
                <w:rStyle w:val="None"/>
                <w:b/>
                <w:bCs/>
                <w:sz w:val="24"/>
                <w:szCs w:val="24"/>
                <w:lang w:val="en-US"/>
              </w:rPr>
              <w:t>Frequency</w:t>
            </w:r>
          </w:p>
        </w:tc>
        <w:tc>
          <w:tcPr>
            <w:tcW w:w="3107" w:type="dxa"/>
            <w:tcBorders>
              <w:top w:val="single" w:sz="4" w:space="0" w:color="7F7F7F"/>
              <w:left w:val="single" w:sz="4" w:space="0" w:color="000000"/>
              <w:bottom w:val="single" w:sz="4" w:space="0" w:color="000000"/>
              <w:right w:val="single" w:sz="4" w:space="0" w:color="000000"/>
            </w:tcBorders>
            <w:shd w:val="clear" w:color="auto" w:fill="FFFFFF"/>
            <w:tcMar>
              <w:top w:w="80" w:type="dxa"/>
              <w:left w:w="140" w:type="dxa"/>
              <w:bottom w:w="80" w:type="dxa"/>
              <w:right w:w="142" w:type="dxa"/>
            </w:tcMar>
            <w:vAlign w:val="center"/>
          </w:tcPr>
          <w:p w14:paraId="6F5CA4AB" w14:textId="77777777" w:rsidR="00631C68" w:rsidRDefault="00631C68" w:rsidP="001D7887">
            <w:pPr>
              <w:pStyle w:val="Body"/>
              <w:spacing w:after="0" w:line="240" w:lineRule="auto"/>
              <w:ind w:left="60" w:right="62"/>
              <w:jc w:val="center"/>
            </w:pPr>
            <w:r>
              <w:rPr>
                <w:rStyle w:val="None"/>
                <w:b/>
                <w:bCs/>
                <w:sz w:val="24"/>
                <w:szCs w:val="24"/>
                <w:lang w:val="en-US"/>
              </w:rPr>
              <w:t>Percent</w:t>
            </w:r>
          </w:p>
        </w:tc>
      </w:tr>
      <w:tr w:rsidR="00631C68" w14:paraId="5259C775" w14:textId="77777777" w:rsidTr="001D7887">
        <w:trPr>
          <w:trHeight w:val="330"/>
        </w:trPr>
        <w:tc>
          <w:tcPr>
            <w:tcW w:w="35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0" w:type="dxa"/>
              <w:bottom w:w="80" w:type="dxa"/>
              <w:right w:w="142" w:type="dxa"/>
            </w:tcMar>
            <w:vAlign w:val="center"/>
          </w:tcPr>
          <w:p w14:paraId="6359356B" w14:textId="77777777" w:rsidR="00631C68" w:rsidRDefault="00631C68" w:rsidP="001D7887">
            <w:pPr>
              <w:pStyle w:val="Body"/>
              <w:spacing w:after="0" w:line="240" w:lineRule="auto"/>
              <w:ind w:left="60" w:right="62"/>
            </w:pPr>
            <w:r>
              <w:rPr>
                <w:rStyle w:val="Hyperlink4"/>
                <w:sz w:val="24"/>
                <w:szCs w:val="24"/>
              </w:rPr>
              <w:t>Man</w:t>
            </w:r>
          </w:p>
        </w:tc>
        <w:tc>
          <w:tcPr>
            <w:tcW w:w="35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0" w:type="dxa"/>
              <w:bottom w:w="80" w:type="dxa"/>
              <w:right w:w="142" w:type="dxa"/>
            </w:tcMar>
            <w:vAlign w:val="center"/>
          </w:tcPr>
          <w:p w14:paraId="70632608" w14:textId="77777777" w:rsidR="00631C68" w:rsidRDefault="00631C68" w:rsidP="001D7887">
            <w:pPr>
              <w:pStyle w:val="Body"/>
              <w:spacing w:after="0" w:line="240" w:lineRule="auto"/>
              <w:ind w:left="60" w:right="62"/>
              <w:jc w:val="center"/>
            </w:pPr>
            <w:r>
              <w:rPr>
                <w:rStyle w:val="Hyperlink4"/>
                <w:sz w:val="24"/>
                <w:szCs w:val="24"/>
              </w:rPr>
              <w:t>9</w:t>
            </w:r>
          </w:p>
        </w:tc>
        <w:tc>
          <w:tcPr>
            <w:tcW w:w="3107"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2" w:type="dxa"/>
            </w:tcMar>
            <w:vAlign w:val="center"/>
          </w:tcPr>
          <w:p w14:paraId="26B6EAC8" w14:textId="77777777" w:rsidR="00631C68" w:rsidRDefault="00631C68" w:rsidP="001D7887">
            <w:pPr>
              <w:pStyle w:val="Body"/>
              <w:spacing w:after="0" w:line="240" w:lineRule="auto"/>
              <w:ind w:left="60" w:right="62"/>
              <w:jc w:val="center"/>
            </w:pPr>
            <w:r>
              <w:rPr>
                <w:rStyle w:val="Hyperlink4"/>
                <w:sz w:val="24"/>
                <w:szCs w:val="24"/>
              </w:rPr>
              <w:t>50.0</w:t>
            </w:r>
          </w:p>
        </w:tc>
      </w:tr>
      <w:tr w:rsidR="00631C68" w14:paraId="3637812D" w14:textId="77777777" w:rsidTr="001D7887">
        <w:trPr>
          <w:trHeight w:val="330"/>
        </w:trPr>
        <w:tc>
          <w:tcPr>
            <w:tcW w:w="3526"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2" w:type="dxa"/>
            </w:tcMar>
            <w:vAlign w:val="center"/>
          </w:tcPr>
          <w:p w14:paraId="5945B44F" w14:textId="77777777" w:rsidR="00631C68" w:rsidRDefault="00631C68" w:rsidP="001D7887">
            <w:pPr>
              <w:pStyle w:val="Body"/>
              <w:spacing w:after="0" w:line="240" w:lineRule="auto"/>
              <w:ind w:left="60" w:right="62"/>
            </w:pPr>
            <w:r>
              <w:rPr>
                <w:rStyle w:val="Hyperlink4"/>
                <w:sz w:val="24"/>
                <w:szCs w:val="24"/>
              </w:rPr>
              <w:t>Nonbinary</w:t>
            </w:r>
          </w:p>
        </w:tc>
        <w:tc>
          <w:tcPr>
            <w:tcW w:w="35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0" w:type="dxa"/>
              <w:bottom w:w="80" w:type="dxa"/>
              <w:right w:w="142" w:type="dxa"/>
            </w:tcMar>
            <w:vAlign w:val="center"/>
          </w:tcPr>
          <w:p w14:paraId="62232E9D" w14:textId="77777777" w:rsidR="00631C68" w:rsidRDefault="00631C68" w:rsidP="001D7887">
            <w:pPr>
              <w:pStyle w:val="Body"/>
              <w:spacing w:after="0" w:line="240" w:lineRule="auto"/>
              <w:ind w:left="60" w:right="62"/>
              <w:jc w:val="center"/>
            </w:pPr>
            <w:r>
              <w:rPr>
                <w:rStyle w:val="Hyperlink4"/>
                <w:sz w:val="24"/>
                <w:szCs w:val="24"/>
              </w:rPr>
              <w:t>2</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0" w:type="dxa"/>
              <w:bottom w:w="80" w:type="dxa"/>
              <w:right w:w="142" w:type="dxa"/>
            </w:tcMar>
            <w:vAlign w:val="center"/>
          </w:tcPr>
          <w:p w14:paraId="7AC016CC" w14:textId="77777777" w:rsidR="00631C68" w:rsidRDefault="00631C68" w:rsidP="001D7887">
            <w:pPr>
              <w:pStyle w:val="Body"/>
              <w:spacing w:after="0" w:line="240" w:lineRule="auto"/>
              <w:ind w:left="60" w:right="62"/>
              <w:jc w:val="center"/>
            </w:pPr>
            <w:r>
              <w:rPr>
                <w:rStyle w:val="Hyperlink4"/>
                <w:sz w:val="24"/>
                <w:szCs w:val="24"/>
              </w:rPr>
              <w:t>11.1</w:t>
            </w:r>
          </w:p>
        </w:tc>
      </w:tr>
      <w:tr w:rsidR="00631C68" w14:paraId="3923AFAD" w14:textId="77777777" w:rsidTr="001D7887">
        <w:trPr>
          <w:trHeight w:val="330"/>
        </w:trPr>
        <w:tc>
          <w:tcPr>
            <w:tcW w:w="3526"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2" w:type="dxa"/>
            </w:tcMar>
            <w:vAlign w:val="center"/>
          </w:tcPr>
          <w:p w14:paraId="0A6378F0" w14:textId="77777777" w:rsidR="00631C68" w:rsidRDefault="00631C68" w:rsidP="001D7887">
            <w:pPr>
              <w:pStyle w:val="Body"/>
              <w:spacing w:after="0" w:line="240" w:lineRule="auto"/>
              <w:ind w:left="60" w:right="62"/>
            </w:pPr>
            <w:r>
              <w:rPr>
                <w:rStyle w:val="Hyperlink4"/>
                <w:sz w:val="24"/>
                <w:szCs w:val="24"/>
              </w:rPr>
              <w:t>Transgender men</w:t>
            </w:r>
          </w:p>
        </w:tc>
        <w:tc>
          <w:tcPr>
            <w:tcW w:w="35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0" w:type="dxa"/>
              <w:bottom w:w="80" w:type="dxa"/>
              <w:right w:w="142" w:type="dxa"/>
            </w:tcMar>
            <w:vAlign w:val="center"/>
          </w:tcPr>
          <w:p w14:paraId="25233DA5" w14:textId="77777777" w:rsidR="00631C68" w:rsidRDefault="00631C68" w:rsidP="001D7887">
            <w:pPr>
              <w:pStyle w:val="Body"/>
              <w:spacing w:after="0" w:line="240" w:lineRule="auto"/>
              <w:ind w:left="60" w:right="62"/>
              <w:jc w:val="center"/>
            </w:pPr>
            <w:r>
              <w:rPr>
                <w:rStyle w:val="Hyperlink4"/>
                <w:sz w:val="24"/>
                <w:szCs w:val="24"/>
              </w:rPr>
              <w:t>1</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0" w:type="dxa"/>
              <w:bottom w:w="80" w:type="dxa"/>
              <w:right w:w="142" w:type="dxa"/>
            </w:tcMar>
            <w:vAlign w:val="center"/>
          </w:tcPr>
          <w:p w14:paraId="5400AE18" w14:textId="77777777" w:rsidR="00631C68" w:rsidRDefault="00631C68" w:rsidP="001D7887">
            <w:pPr>
              <w:pStyle w:val="Body"/>
              <w:spacing w:after="0" w:line="240" w:lineRule="auto"/>
              <w:ind w:left="60" w:right="62"/>
              <w:jc w:val="center"/>
            </w:pPr>
            <w:r>
              <w:rPr>
                <w:rStyle w:val="Hyperlink4"/>
                <w:sz w:val="24"/>
                <w:szCs w:val="24"/>
              </w:rPr>
              <w:t>5.6</w:t>
            </w:r>
          </w:p>
        </w:tc>
      </w:tr>
      <w:tr w:rsidR="00631C68" w14:paraId="56526080" w14:textId="77777777" w:rsidTr="001D7887">
        <w:trPr>
          <w:trHeight w:val="330"/>
        </w:trPr>
        <w:tc>
          <w:tcPr>
            <w:tcW w:w="35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0" w:type="dxa"/>
              <w:bottom w:w="80" w:type="dxa"/>
              <w:right w:w="142" w:type="dxa"/>
            </w:tcMar>
            <w:vAlign w:val="center"/>
          </w:tcPr>
          <w:p w14:paraId="29175B56" w14:textId="77777777" w:rsidR="00631C68" w:rsidRDefault="00631C68" w:rsidP="001D7887">
            <w:pPr>
              <w:pStyle w:val="Body"/>
              <w:spacing w:after="0" w:line="240" w:lineRule="auto"/>
              <w:ind w:left="60" w:right="62"/>
            </w:pPr>
            <w:r>
              <w:rPr>
                <w:rStyle w:val="Hyperlink4"/>
                <w:sz w:val="24"/>
                <w:szCs w:val="24"/>
              </w:rPr>
              <w:t>Transgender women</w:t>
            </w:r>
          </w:p>
        </w:tc>
        <w:tc>
          <w:tcPr>
            <w:tcW w:w="35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0" w:type="dxa"/>
              <w:bottom w:w="80" w:type="dxa"/>
              <w:right w:w="142" w:type="dxa"/>
            </w:tcMar>
            <w:vAlign w:val="center"/>
          </w:tcPr>
          <w:p w14:paraId="0017C3C5" w14:textId="77777777" w:rsidR="00631C68" w:rsidRDefault="00631C68" w:rsidP="001D7887">
            <w:pPr>
              <w:pStyle w:val="Body"/>
              <w:spacing w:after="0" w:line="240" w:lineRule="auto"/>
              <w:ind w:left="60" w:right="62"/>
              <w:jc w:val="center"/>
            </w:pPr>
            <w:r>
              <w:rPr>
                <w:rStyle w:val="Hyperlink4"/>
                <w:sz w:val="24"/>
                <w:szCs w:val="24"/>
              </w:rPr>
              <w:t>3</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0" w:type="dxa"/>
              <w:bottom w:w="80" w:type="dxa"/>
              <w:right w:w="142" w:type="dxa"/>
            </w:tcMar>
            <w:vAlign w:val="center"/>
          </w:tcPr>
          <w:p w14:paraId="2ABE01A8" w14:textId="77777777" w:rsidR="00631C68" w:rsidRDefault="00631C68" w:rsidP="001D7887">
            <w:pPr>
              <w:pStyle w:val="Body"/>
              <w:spacing w:after="0" w:line="240" w:lineRule="auto"/>
              <w:ind w:left="60" w:right="62"/>
              <w:jc w:val="center"/>
            </w:pPr>
            <w:r>
              <w:rPr>
                <w:rStyle w:val="Hyperlink4"/>
                <w:sz w:val="24"/>
                <w:szCs w:val="24"/>
              </w:rPr>
              <w:t>16.7</w:t>
            </w:r>
          </w:p>
        </w:tc>
      </w:tr>
      <w:tr w:rsidR="00631C68" w14:paraId="4121BA21" w14:textId="77777777" w:rsidTr="001D7887">
        <w:trPr>
          <w:trHeight w:val="330"/>
        </w:trPr>
        <w:tc>
          <w:tcPr>
            <w:tcW w:w="3526" w:type="dxa"/>
            <w:tcBorders>
              <w:top w:val="single" w:sz="4" w:space="0" w:color="000000"/>
              <w:left w:val="single" w:sz="4" w:space="0" w:color="000000"/>
              <w:bottom w:val="single" w:sz="4" w:space="0" w:color="7F7F7F"/>
              <w:right w:val="single" w:sz="4" w:space="0" w:color="000000"/>
            </w:tcBorders>
            <w:shd w:val="clear" w:color="auto" w:fill="auto"/>
            <w:tcMar>
              <w:top w:w="80" w:type="dxa"/>
              <w:left w:w="140" w:type="dxa"/>
              <w:bottom w:w="80" w:type="dxa"/>
              <w:right w:w="142" w:type="dxa"/>
            </w:tcMar>
            <w:vAlign w:val="center"/>
          </w:tcPr>
          <w:p w14:paraId="314CE724" w14:textId="77777777" w:rsidR="00631C68" w:rsidRDefault="00631C68" w:rsidP="001D7887">
            <w:pPr>
              <w:pStyle w:val="Body"/>
              <w:spacing w:after="0" w:line="240" w:lineRule="auto"/>
              <w:ind w:left="60" w:right="62"/>
            </w:pPr>
            <w:r>
              <w:rPr>
                <w:rStyle w:val="Hyperlink4"/>
                <w:sz w:val="24"/>
                <w:szCs w:val="24"/>
              </w:rPr>
              <w:t>Woman</w:t>
            </w:r>
          </w:p>
        </w:tc>
        <w:tc>
          <w:tcPr>
            <w:tcW w:w="3526" w:type="dxa"/>
            <w:tcBorders>
              <w:top w:val="single" w:sz="4" w:space="0" w:color="000000"/>
              <w:left w:val="single" w:sz="4" w:space="0" w:color="000000"/>
              <w:bottom w:val="single" w:sz="4" w:space="0" w:color="7F7F7F"/>
              <w:right w:val="single" w:sz="4" w:space="0" w:color="000000"/>
            </w:tcBorders>
            <w:shd w:val="clear" w:color="auto" w:fill="FFFFFF"/>
            <w:tcMar>
              <w:top w:w="80" w:type="dxa"/>
              <w:left w:w="140" w:type="dxa"/>
              <w:bottom w:w="80" w:type="dxa"/>
              <w:right w:w="142" w:type="dxa"/>
            </w:tcMar>
            <w:vAlign w:val="center"/>
          </w:tcPr>
          <w:p w14:paraId="6E4C2558" w14:textId="77777777" w:rsidR="00631C68" w:rsidRDefault="00631C68" w:rsidP="001D7887">
            <w:pPr>
              <w:pStyle w:val="Body"/>
              <w:spacing w:after="0" w:line="240" w:lineRule="auto"/>
              <w:ind w:left="60" w:right="62"/>
              <w:jc w:val="center"/>
            </w:pPr>
            <w:r>
              <w:rPr>
                <w:rStyle w:val="Hyperlink4"/>
                <w:sz w:val="24"/>
                <w:szCs w:val="24"/>
              </w:rPr>
              <w:t>3</w:t>
            </w:r>
          </w:p>
        </w:tc>
        <w:tc>
          <w:tcPr>
            <w:tcW w:w="3107" w:type="dxa"/>
            <w:tcBorders>
              <w:top w:val="single" w:sz="4" w:space="0" w:color="000000"/>
              <w:left w:val="single" w:sz="4" w:space="0" w:color="000000"/>
              <w:bottom w:val="single" w:sz="4" w:space="0" w:color="7F7F7F"/>
              <w:right w:val="single" w:sz="4" w:space="0" w:color="000000"/>
            </w:tcBorders>
            <w:shd w:val="clear" w:color="auto" w:fill="FFFFFF"/>
            <w:tcMar>
              <w:top w:w="80" w:type="dxa"/>
              <w:left w:w="140" w:type="dxa"/>
              <w:bottom w:w="80" w:type="dxa"/>
              <w:right w:w="142" w:type="dxa"/>
            </w:tcMar>
            <w:vAlign w:val="center"/>
          </w:tcPr>
          <w:p w14:paraId="7A4195EE" w14:textId="77777777" w:rsidR="00631C68" w:rsidRDefault="00631C68" w:rsidP="001D7887">
            <w:pPr>
              <w:pStyle w:val="Body"/>
              <w:spacing w:after="0" w:line="240" w:lineRule="auto"/>
              <w:ind w:left="60" w:right="62"/>
              <w:jc w:val="center"/>
            </w:pPr>
            <w:r>
              <w:rPr>
                <w:rStyle w:val="Hyperlink4"/>
                <w:sz w:val="24"/>
                <w:szCs w:val="24"/>
              </w:rPr>
              <w:t>16.7</w:t>
            </w:r>
          </w:p>
        </w:tc>
      </w:tr>
    </w:tbl>
    <w:p w14:paraId="45EE68C4" w14:textId="77777777" w:rsidR="00631C68" w:rsidRDefault="00631C68" w:rsidP="00631C68">
      <w:pPr>
        <w:pStyle w:val="Body"/>
        <w:widowControl w:val="0"/>
        <w:spacing w:line="240" w:lineRule="auto"/>
      </w:pPr>
    </w:p>
    <w:p w14:paraId="66360CCE" w14:textId="77777777" w:rsidR="00631C68" w:rsidRDefault="00631C68" w:rsidP="00631C68">
      <w:pPr>
        <w:pStyle w:val="Body"/>
        <w:spacing w:line="240" w:lineRule="auto"/>
        <w:jc w:val="both"/>
      </w:pPr>
    </w:p>
    <w:p w14:paraId="4296205D" w14:textId="77777777" w:rsidR="00631C68" w:rsidRDefault="00631C68" w:rsidP="00631C68">
      <w:pPr>
        <w:pStyle w:val="Body"/>
        <w:spacing w:line="240" w:lineRule="auto"/>
        <w:jc w:val="both"/>
      </w:pPr>
    </w:p>
    <w:p w14:paraId="14646E59" w14:textId="77777777" w:rsidR="00631C68" w:rsidRDefault="00631C68" w:rsidP="00631C68">
      <w:pPr>
        <w:pStyle w:val="Body"/>
        <w:spacing w:line="240" w:lineRule="auto"/>
        <w:jc w:val="both"/>
      </w:pPr>
    </w:p>
    <w:p w14:paraId="6BEA08A6" w14:textId="77777777" w:rsidR="00631C68" w:rsidRDefault="00631C68" w:rsidP="00631C68">
      <w:pPr>
        <w:pStyle w:val="Body"/>
        <w:spacing w:line="240" w:lineRule="auto"/>
        <w:jc w:val="both"/>
      </w:pPr>
      <w:r>
        <w:rPr>
          <w:rStyle w:val="None"/>
          <w:noProof/>
        </w:rPr>
        <w:drawing>
          <wp:inline distT="0" distB="0" distL="0" distR="0" wp14:anchorId="52E8A6FE" wp14:editId="425B39D6">
            <wp:extent cx="5943473" cy="3491064"/>
            <wp:effectExtent l="0" t="0" r="0" b="0"/>
            <wp:docPr id="1073741847" name="officeArt object" descr="image10.png"/>
            <wp:cNvGraphicFramePr/>
            <a:graphic xmlns:a="http://schemas.openxmlformats.org/drawingml/2006/main">
              <a:graphicData uri="http://schemas.openxmlformats.org/drawingml/2006/picture">
                <pic:pic xmlns:pic="http://schemas.openxmlformats.org/drawingml/2006/picture">
                  <pic:nvPicPr>
                    <pic:cNvPr id="1073741847" name="image10.png" descr="image10.png"/>
                    <pic:cNvPicPr>
                      <a:picLocks noChangeAspect="1"/>
                    </pic:cNvPicPr>
                  </pic:nvPicPr>
                  <pic:blipFill>
                    <a:blip r:embed="rId26"/>
                    <a:stretch>
                      <a:fillRect/>
                    </a:stretch>
                  </pic:blipFill>
                  <pic:spPr>
                    <a:xfrm>
                      <a:off x="0" y="0"/>
                      <a:ext cx="5943473" cy="3491064"/>
                    </a:xfrm>
                    <a:prstGeom prst="rect">
                      <a:avLst/>
                    </a:prstGeom>
                    <a:ln w="12700" cap="flat">
                      <a:noFill/>
                      <a:miter lim="400000"/>
                    </a:ln>
                    <a:effectLst/>
                  </pic:spPr>
                </pic:pic>
              </a:graphicData>
            </a:graphic>
          </wp:inline>
        </w:drawing>
      </w:r>
    </w:p>
    <w:p w14:paraId="0C5AAA9D" w14:textId="2497CA88" w:rsidR="00631C68" w:rsidRDefault="00631C68" w:rsidP="00631C68">
      <w:pPr>
        <w:pStyle w:val="Body"/>
        <w:spacing w:line="240" w:lineRule="auto"/>
        <w:jc w:val="both"/>
        <w:rPr>
          <w:rStyle w:val="None"/>
        </w:rPr>
      </w:pPr>
      <w:r>
        <w:rPr>
          <w:rStyle w:val="None"/>
          <w:b/>
          <w:bCs/>
          <w:lang w:val="it-IT"/>
        </w:rPr>
        <w:t xml:space="preserve">Figure </w:t>
      </w:r>
      <w:r w:rsidR="00C038E6">
        <w:rPr>
          <w:rStyle w:val="None"/>
          <w:b/>
          <w:bCs/>
          <w:lang w:val="it-IT"/>
        </w:rPr>
        <w:t>15</w:t>
      </w:r>
      <w:r>
        <w:rPr>
          <w:rStyle w:val="None"/>
          <w:lang w:val="en-US"/>
        </w:rPr>
        <w:t>: Sexual orientation of the respondents (%, N=18).</w:t>
      </w:r>
    </w:p>
    <w:p w14:paraId="0D500881" w14:textId="77777777" w:rsidR="00631C68" w:rsidRDefault="00631C68" w:rsidP="00631C68">
      <w:pPr>
        <w:pStyle w:val="Body"/>
        <w:spacing w:line="240" w:lineRule="auto"/>
        <w:jc w:val="both"/>
      </w:pPr>
    </w:p>
    <w:p w14:paraId="5262EA92" w14:textId="77777777" w:rsidR="00631C68" w:rsidRPr="005563BC" w:rsidRDefault="00631C68" w:rsidP="005563BC">
      <w:pPr>
        <w:pStyle w:val="Heading3"/>
        <w:rPr>
          <w:rStyle w:val="None"/>
        </w:rPr>
      </w:pPr>
      <w:bookmarkStart w:id="42" w:name="_Toc92226294"/>
      <w:r w:rsidRPr="005563BC">
        <w:rPr>
          <w:rStyle w:val="None"/>
        </w:rPr>
        <w:t>Mode of recruitment</w:t>
      </w:r>
      <w:bookmarkEnd w:id="42"/>
    </w:p>
    <w:p w14:paraId="37CDB53C" w14:textId="77777777" w:rsidR="00631C68" w:rsidRDefault="00631C68" w:rsidP="00631C68">
      <w:pPr>
        <w:pStyle w:val="Body"/>
        <w:spacing w:line="240" w:lineRule="auto"/>
        <w:rPr>
          <w:rStyle w:val="None"/>
          <w:b/>
          <w:bCs/>
        </w:rPr>
      </w:pPr>
      <w:r>
        <w:rPr>
          <w:rStyle w:val="None"/>
          <w:lang w:val="en-US"/>
        </w:rPr>
        <w:t>Of the total</w:t>
      </w:r>
      <w:r>
        <w:rPr>
          <w:rStyle w:val="None"/>
          <w:lang w:val="fr-FR"/>
        </w:rPr>
        <w:t xml:space="preserve"> participants</w:t>
      </w:r>
      <w:r>
        <w:rPr>
          <w:rStyle w:val="None"/>
          <w:lang w:val="en-US"/>
        </w:rPr>
        <w:t>, 11 were recruited through the membership network and seven were recruited through outreach activity.</w:t>
      </w:r>
    </w:p>
    <w:p w14:paraId="69AEA299" w14:textId="77777777" w:rsidR="00631C68" w:rsidRPr="005563BC" w:rsidRDefault="00631C68" w:rsidP="005563BC">
      <w:pPr>
        <w:pStyle w:val="Heading3"/>
        <w:rPr>
          <w:rStyle w:val="None"/>
        </w:rPr>
      </w:pPr>
      <w:bookmarkStart w:id="43" w:name="_headingh.4du1wux"/>
      <w:bookmarkStart w:id="44" w:name="_Toc92226295"/>
      <w:bookmarkEnd w:id="43"/>
      <w:r w:rsidRPr="005563BC">
        <w:rPr>
          <w:rStyle w:val="None"/>
        </w:rPr>
        <w:t>Health problems</w:t>
      </w:r>
      <w:bookmarkEnd w:id="44"/>
      <w:r w:rsidRPr="005563BC">
        <w:rPr>
          <w:rStyle w:val="None"/>
        </w:rPr>
        <w:t xml:space="preserve"> </w:t>
      </w:r>
    </w:p>
    <w:p w14:paraId="6BA0C5AF" w14:textId="77777777" w:rsidR="00631C68" w:rsidRDefault="00631C68" w:rsidP="00631C68">
      <w:pPr>
        <w:pStyle w:val="Body"/>
        <w:spacing w:line="240" w:lineRule="auto"/>
        <w:jc w:val="both"/>
      </w:pPr>
      <w:r>
        <w:rPr>
          <w:rStyle w:val="None"/>
          <w:lang w:val="en-US"/>
        </w:rPr>
        <w:t xml:space="preserve">About 10 participants had some minor health problems which ranged from cough and cold to piles and migraine.   </w:t>
      </w:r>
    </w:p>
    <w:p w14:paraId="11CCBF51" w14:textId="77777777" w:rsidR="00631C68" w:rsidRDefault="00631C68" w:rsidP="005563BC">
      <w:pPr>
        <w:pStyle w:val="Heading3"/>
        <w:rPr>
          <w:rStyle w:val="None"/>
          <w:sz w:val="22"/>
          <w:szCs w:val="22"/>
        </w:rPr>
      </w:pPr>
      <w:bookmarkStart w:id="45" w:name="_headingh.2szc72q"/>
      <w:bookmarkStart w:id="46" w:name="_Toc92226296"/>
      <w:bookmarkEnd w:id="45"/>
      <w:r w:rsidRPr="005563BC">
        <w:rPr>
          <w:rStyle w:val="None"/>
        </w:rPr>
        <w:t>Problems associated with availing health services for key population</w:t>
      </w:r>
      <w:bookmarkEnd w:id="46"/>
    </w:p>
    <w:p w14:paraId="76D439E6" w14:textId="77777777" w:rsidR="00631C68" w:rsidRDefault="00631C68" w:rsidP="00631C68">
      <w:pPr>
        <w:pStyle w:val="Body"/>
        <w:spacing w:line="240" w:lineRule="auto"/>
        <w:jc w:val="both"/>
      </w:pPr>
      <w:r>
        <w:rPr>
          <w:rStyle w:val="None"/>
          <w:lang w:val="en-US"/>
        </w:rPr>
        <w:t xml:space="preserve">A man who has sex with men participant described the problems faced while availing health services from healthcare centers as evidenced from following statements:  </w:t>
      </w:r>
    </w:p>
    <w:p w14:paraId="46BE2497" w14:textId="77777777" w:rsidR="00631C68" w:rsidRDefault="00631C68" w:rsidP="00631C68">
      <w:pPr>
        <w:pStyle w:val="Body"/>
        <w:spacing w:line="240" w:lineRule="auto"/>
        <w:jc w:val="both"/>
      </w:pPr>
      <w:r>
        <w:rPr>
          <w:rStyle w:val="None"/>
        </w:rPr>
        <w:t>“</w:t>
      </w:r>
      <w:r>
        <w:rPr>
          <w:rStyle w:val="None"/>
          <w:i/>
          <w:iCs/>
          <w:lang w:val="en-US"/>
        </w:rPr>
        <w:t>.. Firstly, there are no Key Population-oriented services. For instance, there are no gender experts to give counseling for gay people. For trans, there is no hormonal replacement therapy and things like that. So, the existence of services itself is a problem. Secondly, it</w:t>
      </w:r>
      <w:r>
        <w:rPr>
          <w:rStyle w:val="None"/>
          <w:i/>
          <w:iCs/>
        </w:rPr>
        <w:t>’</w:t>
      </w:r>
      <w:r>
        <w:rPr>
          <w:rStyle w:val="None"/>
          <w:i/>
          <w:iCs/>
          <w:lang w:val="en-US"/>
        </w:rPr>
        <w:t>s not that the health service provider is an issue, it</w:t>
      </w:r>
      <w:r>
        <w:rPr>
          <w:rStyle w:val="None"/>
          <w:i/>
          <w:iCs/>
        </w:rPr>
        <w:t>’</w:t>
      </w:r>
      <w:proofErr w:type="spellStart"/>
      <w:r>
        <w:rPr>
          <w:rStyle w:val="None"/>
          <w:i/>
          <w:iCs/>
          <w:lang w:val="en-US"/>
        </w:rPr>
        <w:t>s</w:t>
      </w:r>
      <w:proofErr w:type="spellEnd"/>
      <w:r>
        <w:rPr>
          <w:rStyle w:val="None"/>
          <w:i/>
          <w:iCs/>
          <w:lang w:val="en-US"/>
        </w:rPr>
        <w:t xml:space="preserve"> the environment that is an issue. For instance, when you go to hospital and you are very visible, for instance when it comes to me, I am very flamboyant, people tend to notice and stigmatize. It is not the service providers who are doing it but it is the other people who are availing the services, making the environment hard to avail the services</w:t>
      </w:r>
      <w:r>
        <w:rPr>
          <w:rStyle w:val="None"/>
        </w:rPr>
        <w:t xml:space="preserve">.” </w:t>
      </w:r>
      <w:r>
        <w:rPr>
          <w:rStyle w:val="None"/>
          <w:lang w:val="en-US"/>
        </w:rPr>
        <w:t xml:space="preserve">Participant THMSM27. </w:t>
      </w:r>
    </w:p>
    <w:p w14:paraId="078E8E66" w14:textId="77777777" w:rsidR="00631C68" w:rsidRDefault="00631C68" w:rsidP="00631C68">
      <w:pPr>
        <w:pStyle w:val="Body"/>
        <w:spacing w:line="240" w:lineRule="auto"/>
        <w:jc w:val="both"/>
      </w:pPr>
      <w:r>
        <w:rPr>
          <w:rStyle w:val="None"/>
          <w:lang w:val="en-US"/>
        </w:rPr>
        <w:t>One of the men who have sex with men participants also stated:</w:t>
      </w:r>
    </w:p>
    <w:p w14:paraId="02F994DB" w14:textId="77777777" w:rsidR="00631C68" w:rsidRDefault="00631C68" w:rsidP="00631C68">
      <w:pPr>
        <w:pStyle w:val="Body"/>
        <w:spacing w:line="240" w:lineRule="auto"/>
        <w:jc w:val="both"/>
        <w:rPr>
          <w:rStyle w:val="None"/>
          <w:i/>
          <w:iCs/>
        </w:rPr>
      </w:pPr>
      <w:r>
        <w:rPr>
          <w:rStyle w:val="None"/>
        </w:rPr>
        <w:t>“I</w:t>
      </w:r>
      <w:r>
        <w:rPr>
          <w:rStyle w:val="None"/>
          <w:i/>
          <w:iCs/>
          <w:lang w:val="en-US"/>
        </w:rPr>
        <w:t xml:space="preserve"> am not sure but I feel there is favoritism. The token system is better but when there is someone who </w:t>
      </w:r>
      <w:proofErr w:type="spellStart"/>
      <w:r>
        <w:rPr>
          <w:rStyle w:val="None"/>
          <w:i/>
          <w:iCs/>
          <w:lang w:val="en-US"/>
        </w:rPr>
        <w:t>doesn</w:t>
      </w:r>
      <w:proofErr w:type="spellEnd"/>
      <w:r>
        <w:rPr>
          <w:rStyle w:val="None"/>
          <w:i/>
          <w:iCs/>
        </w:rPr>
        <w:t>’</w:t>
      </w:r>
      <w:r>
        <w:rPr>
          <w:rStyle w:val="None"/>
          <w:i/>
          <w:iCs/>
          <w:lang w:val="en-US"/>
        </w:rPr>
        <w:t>t know anyone at the hospital takes time to get health services.</w:t>
      </w:r>
      <w:r>
        <w:rPr>
          <w:rStyle w:val="None"/>
          <w:i/>
          <w:iCs/>
        </w:rPr>
        <w:t xml:space="preserve">” </w:t>
      </w:r>
      <w:r>
        <w:rPr>
          <w:rStyle w:val="None"/>
          <w:lang w:val="de-DE"/>
        </w:rPr>
        <w:t>THMSM3</w:t>
      </w:r>
      <w:r>
        <w:rPr>
          <w:rStyle w:val="None"/>
          <w:i/>
          <w:iCs/>
        </w:rPr>
        <w:t xml:space="preserve">.  </w:t>
      </w:r>
    </w:p>
    <w:p w14:paraId="3BD05912" w14:textId="77777777" w:rsidR="00631C68" w:rsidRDefault="00631C68" w:rsidP="00631C68">
      <w:pPr>
        <w:pStyle w:val="Body"/>
        <w:spacing w:line="240" w:lineRule="auto"/>
        <w:jc w:val="both"/>
      </w:pPr>
      <w:r>
        <w:rPr>
          <w:rStyle w:val="None"/>
          <w:lang w:val="en-US"/>
        </w:rPr>
        <w:t>A transgender woman participant stated</w:t>
      </w:r>
      <w:r>
        <w:rPr>
          <w:rStyle w:val="None"/>
          <w:i/>
          <w:iCs/>
        </w:rPr>
        <w:t>,</w:t>
      </w:r>
      <w:r>
        <w:rPr>
          <w:rStyle w:val="None"/>
        </w:rPr>
        <w:t xml:space="preserve"> </w:t>
      </w:r>
    </w:p>
    <w:p w14:paraId="42F5D445" w14:textId="1B423312" w:rsidR="00631C68" w:rsidRDefault="00631C68" w:rsidP="00631C68">
      <w:pPr>
        <w:pStyle w:val="Body"/>
        <w:spacing w:line="240" w:lineRule="auto"/>
        <w:jc w:val="both"/>
      </w:pPr>
      <w:r>
        <w:rPr>
          <w:rStyle w:val="None"/>
        </w:rPr>
        <w:t>“So</w:t>
      </w:r>
      <w:r>
        <w:rPr>
          <w:rStyle w:val="None"/>
          <w:i/>
          <w:iCs/>
          <w:lang w:val="en-US"/>
        </w:rPr>
        <w:t xml:space="preserve"> when it comes to medical services if you are bold enough to go there and say that I am a transgender and I am having this problem then it</w:t>
      </w:r>
      <w:r>
        <w:rPr>
          <w:rStyle w:val="None"/>
          <w:i/>
          <w:iCs/>
        </w:rPr>
        <w:t>’</w:t>
      </w:r>
      <w:r>
        <w:rPr>
          <w:rStyle w:val="None"/>
          <w:i/>
          <w:iCs/>
          <w:lang w:val="en-US"/>
        </w:rPr>
        <w:t xml:space="preserve">s not a problem. But if you are timid and kind for an introverted person then you cannot go there and say I am a transgender and I am going through this kind of thing. So, when it comes to the health issues or health services, I just </w:t>
      </w:r>
      <w:proofErr w:type="spellStart"/>
      <w:r>
        <w:rPr>
          <w:rStyle w:val="None"/>
          <w:i/>
          <w:iCs/>
          <w:lang w:val="en-US"/>
        </w:rPr>
        <w:t>didn</w:t>
      </w:r>
      <w:proofErr w:type="spellEnd"/>
      <w:r>
        <w:rPr>
          <w:rStyle w:val="None"/>
          <w:i/>
          <w:iCs/>
        </w:rPr>
        <w:t>’</w:t>
      </w:r>
      <w:r>
        <w:rPr>
          <w:rStyle w:val="None"/>
          <w:i/>
          <w:iCs/>
          <w:lang w:val="en-US"/>
        </w:rPr>
        <w:t xml:space="preserve">t face any problem because I think I am bold enough to go there and tell them that I am transgender and I am having these problems could you help me with that. So, I </w:t>
      </w:r>
      <w:proofErr w:type="spellStart"/>
      <w:r>
        <w:rPr>
          <w:rStyle w:val="None"/>
          <w:i/>
          <w:iCs/>
          <w:lang w:val="en-US"/>
        </w:rPr>
        <w:t>didn</w:t>
      </w:r>
      <w:proofErr w:type="spellEnd"/>
      <w:r>
        <w:rPr>
          <w:rStyle w:val="None"/>
          <w:i/>
          <w:iCs/>
        </w:rPr>
        <w:t>’</w:t>
      </w:r>
      <w:r>
        <w:rPr>
          <w:rStyle w:val="None"/>
          <w:i/>
          <w:iCs/>
          <w:lang w:val="en-US"/>
        </w:rPr>
        <w:t>t face any discrimination or anything like that. Yes, that thing (stigma) keeps revolving around my head but when I have to do it practically, I just somehow manage to bind myself with the confidence so it</w:t>
      </w:r>
      <w:r>
        <w:rPr>
          <w:rStyle w:val="None"/>
          <w:i/>
          <w:iCs/>
        </w:rPr>
        <w:t>’</w:t>
      </w:r>
      <w:r>
        <w:rPr>
          <w:rStyle w:val="None"/>
          <w:i/>
          <w:iCs/>
          <w:lang w:val="en-US"/>
        </w:rPr>
        <w:t>s not a very big issue that I have faced or facing</w:t>
      </w:r>
      <w:r>
        <w:rPr>
          <w:rStyle w:val="None"/>
        </w:rPr>
        <w:t>”</w:t>
      </w:r>
      <w:r>
        <w:rPr>
          <w:rStyle w:val="None"/>
          <w:lang w:val="de-DE"/>
        </w:rPr>
        <w:t xml:space="preserve">. </w:t>
      </w:r>
    </w:p>
    <w:p w14:paraId="6BDD258B" w14:textId="77777777" w:rsidR="00631C68" w:rsidRDefault="00631C68" w:rsidP="00631C68">
      <w:pPr>
        <w:pStyle w:val="Body"/>
        <w:spacing w:line="240" w:lineRule="auto"/>
        <w:jc w:val="both"/>
      </w:pPr>
      <w:r>
        <w:rPr>
          <w:rStyle w:val="None"/>
          <w:lang w:val="en-US"/>
        </w:rPr>
        <w:t xml:space="preserve">A gay participant stated, </w:t>
      </w:r>
    </w:p>
    <w:p w14:paraId="1DF63478" w14:textId="77777777" w:rsidR="00631C68" w:rsidRDefault="00631C68" w:rsidP="00631C68">
      <w:pPr>
        <w:pStyle w:val="Body"/>
        <w:spacing w:line="240" w:lineRule="auto"/>
        <w:jc w:val="both"/>
      </w:pPr>
      <w:r>
        <w:rPr>
          <w:rStyle w:val="None"/>
        </w:rPr>
        <w:t>“</w:t>
      </w:r>
      <w:r>
        <w:rPr>
          <w:rStyle w:val="None"/>
          <w:i/>
          <w:iCs/>
          <w:lang w:val="en-US"/>
        </w:rPr>
        <w:t>Regarding existing health services, is that system itself is a problem. Currently, there are no gay people giving services, for instance, no gay counseling. There are no gender experts to do counseling. There is no</w:t>
      </w:r>
      <w:r>
        <w:rPr>
          <w:rStyle w:val="None"/>
          <w:i/>
          <w:iCs/>
        </w:rPr>
        <w:t xml:space="preserve">… </w:t>
      </w:r>
      <w:r>
        <w:rPr>
          <w:rStyle w:val="None"/>
          <w:i/>
          <w:iCs/>
          <w:lang w:val="en-US"/>
        </w:rPr>
        <w:t>and it is not the problem of health service providers but its environmental problem. When I go to the hospital all can see me and stigmatize and make the environment conducive</w:t>
      </w:r>
      <w:r>
        <w:rPr>
          <w:rStyle w:val="None"/>
        </w:rPr>
        <w:t>”</w:t>
      </w:r>
      <w:r>
        <w:rPr>
          <w:rStyle w:val="None"/>
          <w:lang w:val="de-DE"/>
        </w:rPr>
        <w:t>. THMSM27</w:t>
      </w:r>
    </w:p>
    <w:p w14:paraId="09479386" w14:textId="77777777" w:rsidR="00631C68" w:rsidRDefault="00631C68" w:rsidP="00631C68">
      <w:pPr>
        <w:pStyle w:val="Body"/>
        <w:spacing w:line="240" w:lineRule="auto"/>
        <w:jc w:val="both"/>
      </w:pPr>
      <w:r>
        <w:rPr>
          <w:rStyle w:val="None"/>
          <w:lang w:val="en-US"/>
        </w:rPr>
        <w:t xml:space="preserve">Most participants stated that they usually go to a hospital whenever they get sick. However, if it is a minor ailment, they visit the pharmacies. All the participants also had HIV tested, mostly at HISC. </w:t>
      </w:r>
    </w:p>
    <w:p w14:paraId="19F32A70" w14:textId="77777777" w:rsidR="00631C68" w:rsidRDefault="00631C68" w:rsidP="00631C68">
      <w:pPr>
        <w:pStyle w:val="Body"/>
        <w:spacing w:line="240" w:lineRule="auto"/>
        <w:jc w:val="both"/>
      </w:pPr>
      <w:r>
        <w:rPr>
          <w:rStyle w:val="None"/>
          <w:lang w:val="en-US"/>
        </w:rPr>
        <w:t xml:space="preserve">In terms of challenges faced by key populations, access to healthcare services, social stigma, and not availing of testing services are the main challenges. </w:t>
      </w:r>
    </w:p>
    <w:p w14:paraId="20AFCB5A" w14:textId="77777777" w:rsidR="00631C68" w:rsidRDefault="00631C68" w:rsidP="00631C68">
      <w:pPr>
        <w:pStyle w:val="Body"/>
        <w:spacing w:line="240" w:lineRule="auto"/>
        <w:jc w:val="both"/>
      </w:pPr>
      <w:r>
        <w:rPr>
          <w:rStyle w:val="None"/>
          <w:lang w:val="en-US"/>
        </w:rPr>
        <w:t xml:space="preserve">One of the men who have sex with men participants stated, </w:t>
      </w:r>
    </w:p>
    <w:p w14:paraId="13190C2C" w14:textId="1AAE70CF" w:rsidR="00631C68" w:rsidRDefault="00631C68" w:rsidP="00631C68">
      <w:pPr>
        <w:pStyle w:val="Body"/>
        <w:spacing w:line="240" w:lineRule="auto"/>
        <w:jc w:val="both"/>
      </w:pPr>
      <w:r>
        <w:rPr>
          <w:rStyle w:val="None"/>
        </w:rPr>
        <w:t>“…</w:t>
      </w:r>
      <w:r>
        <w:rPr>
          <w:rStyle w:val="None"/>
          <w:i/>
          <w:iCs/>
          <w:lang w:val="en-US"/>
        </w:rPr>
        <w:t xml:space="preserve">the main challenges for me and my friends face are that there </w:t>
      </w:r>
      <w:proofErr w:type="spellStart"/>
      <w:r>
        <w:rPr>
          <w:rStyle w:val="None"/>
          <w:i/>
          <w:iCs/>
          <w:lang w:val="en-US"/>
        </w:rPr>
        <w:t>aren</w:t>
      </w:r>
      <w:proofErr w:type="spellEnd"/>
      <w:r>
        <w:rPr>
          <w:rStyle w:val="None"/>
          <w:i/>
          <w:iCs/>
        </w:rPr>
        <w:t>’</w:t>
      </w:r>
      <w:r>
        <w:rPr>
          <w:rStyle w:val="None"/>
          <w:i/>
          <w:iCs/>
          <w:lang w:val="en-US"/>
        </w:rPr>
        <w:t>t many centers that we can access when it comes to HIV or we are not aware of centers. So, if we are made more aware of where they are and how we can access them. Maybe it will much better. Maybe we will be able to access them a bit more. And even if we have bit more problems. I don</w:t>
      </w:r>
      <w:r>
        <w:rPr>
          <w:rStyle w:val="None"/>
          <w:i/>
          <w:iCs/>
        </w:rPr>
        <w:t>’</w:t>
      </w:r>
      <w:r>
        <w:rPr>
          <w:rStyle w:val="None"/>
          <w:i/>
          <w:iCs/>
          <w:lang w:val="en-US"/>
        </w:rPr>
        <w:t xml:space="preserve">t think there </w:t>
      </w:r>
      <w:proofErr w:type="spellStart"/>
      <w:r>
        <w:rPr>
          <w:rStyle w:val="None"/>
          <w:i/>
          <w:iCs/>
          <w:lang w:val="en-US"/>
        </w:rPr>
        <w:t>aren</w:t>
      </w:r>
      <w:proofErr w:type="spellEnd"/>
      <w:r>
        <w:rPr>
          <w:rStyle w:val="None"/>
          <w:i/>
          <w:iCs/>
        </w:rPr>
        <w:t>’</w:t>
      </w:r>
      <w:r>
        <w:rPr>
          <w:rStyle w:val="None"/>
          <w:i/>
          <w:iCs/>
          <w:lang w:val="en-US"/>
        </w:rPr>
        <w:t>t many discriminations against HIV these days, it is much reduced. So just the availability of where these centers are and the information on how we can approach them is the main challenge for me</w:t>
      </w:r>
      <w:r>
        <w:rPr>
          <w:rStyle w:val="None"/>
        </w:rPr>
        <w:t>”</w:t>
      </w:r>
      <w:r>
        <w:rPr>
          <w:rStyle w:val="None"/>
          <w:lang w:val="de-DE"/>
        </w:rPr>
        <w:t xml:space="preserve">. </w:t>
      </w:r>
    </w:p>
    <w:p w14:paraId="42F4AA9B" w14:textId="77777777" w:rsidR="00631C68" w:rsidRDefault="00631C68" w:rsidP="00631C68">
      <w:pPr>
        <w:pStyle w:val="Body"/>
        <w:spacing w:line="240" w:lineRule="auto"/>
        <w:jc w:val="both"/>
      </w:pPr>
      <w:r>
        <w:rPr>
          <w:rStyle w:val="None"/>
          <w:lang w:val="en-US"/>
        </w:rPr>
        <w:t xml:space="preserve"> To resolve these challenges, most participants recommended the need for enhanced advocacy. </w:t>
      </w:r>
    </w:p>
    <w:p w14:paraId="3F41E61C" w14:textId="77777777" w:rsidR="00631C68" w:rsidRDefault="00631C68" w:rsidP="00631C68">
      <w:pPr>
        <w:pStyle w:val="Body"/>
        <w:spacing w:line="240" w:lineRule="auto"/>
        <w:jc w:val="both"/>
      </w:pPr>
      <w:r>
        <w:rPr>
          <w:rStyle w:val="None"/>
          <w:lang w:val="en-US"/>
        </w:rPr>
        <w:t xml:space="preserve">One </w:t>
      </w:r>
      <w:proofErr w:type="gramStart"/>
      <w:r>
        <w:rPr>
          <w:rStyle w:val="None"/>
          <w:lang w:val="en-US"/>
        </w:rPr>
        <w:t>men</w:t>
      </w:r>
      <w:proofErr w:type="gramEnd"/>
      <w:r>
        <w:rPr>
          <w:rStyle w:val="None"/>
          <w:lang w:val="en-US"/>
        </w:rPr>
        <w:t xml:space="preserve"> who have sex with men participant stated that, </w:t>
      </w:r>
    </w:p>
    <w:p w14:paraId="5E2585EE" w14:textId="79E4C75D" w:rsidR="00631C68" w:rsidRDefault="00631C68" w:rsidP="00631C68">
      <w:pPr>
        <w:pStyle w:val="Body"/>
        <w:spacing w:line="240" w:lineRule="auto"/>
        <w:jc w:val="both"/>
      </w:pPr>
      <w:r>
        <w:rPr>
          <w:rStyle w:val="None"/>
          <w:i/>
          <w:iCs/>
        </w:rPr>
        <w:t>“</w:t>
      </w:r>
      <w:r>
        <w:rPr>
          <w:rStyle w:val="None"/>
          <w:i/>
          <w:iCs/>
          <w:lang w:val="en-US"/>
        </w:rPr>
        <w:t xml:space="preserve">First we need a high level of advocacy but we need that on a large scale because like I said there </w:t>
      </w:r>
      <w:proofErr w:type="spellStart"/>
      <w:r>
        <w:rPr>
          <w:rStyle w:val="None"/>
          <w:i/>
          <w:iCs/>
          <w:lang w:val="en-US"/>
        </w:rPr>
        <w:t>aren</w:t>
      </w:r>
      <w:proofErr w:type="spellEnd"/>
      <w:r>
        <w:rPr>
          <w:rStyle w:val="None"/>
          <w:i/>
          <w:iCs/>
        </w:rPr>
        <w:t>’</w:t>
      </w:r>
      <w:r>
        <w:rPr>
          <w:rStyle w:val="None"/>
          <w:i/>
          <w:iCs/>
          <w:lang w:val="en-US"/>
        </w:rPr>
        <w:t>t many services and to have services there needs to be policy in place there need to be experts who can deliver the services adequately. So first there needs to be a policy then secondly sensitization and thirdly infrastructure itself. For HIV, a VST unit which is separate from JDWNRH now provides HIV services much like that even for the key population if the services can be provided at one place or location. Maybe they don</w:t>
      </w:r>
      <w:r>
        <w:rPr>
          <w:rStyle w:val="None"/>
          <w:i/>
          <w:iCs/>
        </w:rPr>
        <w:t>’</w:t>
      </w:r>
      <w:r>
        <w:rPr>
          <w:rStyle w:val="None"/>
          <w:i/>
          <w:iCs/>
          <w:lang w:val="en-US"/>
        </w:rPr>
        <w:t>t need a separate infrastructure but an expert who is in a very ideal environment for example clubbed with HISC, having a separate cabin itself will make a difference, I think.</w:t>
      </w:r>
      <w:r>
        <w:rPr>
          <w:rStyle w:val="None"/>
        </w:rPr>
        <w:t>”</w:t>
      </w:r>
    </w:p>
    <w:p w14:paraId="608FD96B" w14:textId="77777777" w:rsidR="00631C68" w:rsidRPr="005563BC" w:rsidRDefault="00631C68" w:rsidP="005563BC">
      <w:pPr>
        <w:pStyle w:val="Heading3"/>
        <w:rPr>
          <w:rStyle w:val="None"/>
        </w:rPr>
      </w:pPr>
      <w:bookmarkStart w:id="47" w:name="_headingh.184mhaj"/>
      <w:bookmarkStart w:id="48" w:name="_Toc92226297"/>
      <w:bookmarkEnd w:id="47"/>
      <w:r w:rsidRPr="005563BC">
        <w:rPr>
          <w:rStyle w:val="None"/>
        </w:rPr>
        <w:t xml:space="preserve">Initial feeling before </w:t>
      </w:r>
      <w:proofErr w:type="gramStart"/>
      <w:r w:rsidRPr="005563BC">
        <w:rPr>
          <w:rStyle w:val="None"/>
        </w:rPr>
        <w:t>availing  the</w:t>
      </w:r>
      <w:proofErr w:type="gramEnd"/>
      <w:r w:rsidRPr="005563BC">
        <w:rPr>
          <w:rStyle w:val="None"/>
        </w:rPr>
        <w:t xml:space="preserve"> HIVST service</w:t>
      </w:r>
      <w:bookmarkEnd w:id="48"/>
    </w:p>
    <w:p w14:paraId="0994D589" w14:textId="77777777" w:rsidR="00631C68" w:rsidRDefault="00631C68" w:rsidP="00631C68">
      <w:pPr>
        <w:pStyle w:val="Body"/>
        <w:spacing w:line="240" w:lineRule="auto"/>
        <w:jc w:val="both"/>
      </w:pPr>
      <w:r>
        <w:rPr>
          <w:rStyle w:val="None"/>
          <w:lang w:val="en-US"/>
        </w:rPr>
        <w:t xml:space="preserve">Many participants (50%) experienced some degree of feeling scared, nervous and fearful before the HIV self-test was conducted. Only </w:t>
      </w:r>
      <w:proofErr w:type="gramStart"/>
      <w:r>
        <w:rPr>
          <w:rStyle w:val="None"/>
          <w:lang w:val="en-US"/>
        </w:rPr>
        <w:t>one  (</w:t>
      </w:r>
      <w:proofErr w:type="gramEnd"/>
      <w:r>
        <w:rPr>
          <w:rStyle w:val="None"/>
          <w:lang w:val="en-US"/>
        </w:rPr>
        <w:t xml:space="preserve">5.5%) participant stated a feeling of excitement and the rest (44.4%) of the participants said that they felt normal. The feeling of uneasiness or nervousness was more common in participants who have not done the test before </w:t>
      </w:r>
      <w:proofErr w:type="gramStart"/>
      <w:r>
        <w:rPr>
          <w:rStyle w:val="None"/>
          <w:lang w:val="en-US"/>
        </w:rPr>
        <w:t>( %</w:t>
      </w:r>
      <w:proofErr w:type="gramEnd"/>
      <w:r>
        <w:rPr>
          <w:rStyle w:val="None"/>
          <w:lang w:val="en-US"/>
        </w:rPr>
        <w:t xml:space="preserve">) and most of the participants, who have done the test earlier </w:t>
      </w:r>
      <w:r>
        <w:rPr>
          <w:lang w:val="en-US"/>
        </w:rPr>
        <w:t xml:space="preserve">( %) </w:t>
      </w:r>
      <w:r>
        <w:rPr>
          <w:rStyle w:val="None"/>
          <w:lang w:val="en-US"/>
        </w:rPr>
        <w:t xml:space="preserve">seemed more normal while waiting for the result. </w:t>
      </w:r>
    </w:p>
    <w:p w14:paraId="2DD09F52" w14:textId="2DC2EB97" w:rsidR="00631C68" w:rsidRDefault="00631C68" w:rsidP="00631C68">
      <w:pPr>
        <w:pStyle w:val="Body"/>
        <w:spacing w:line="240" w:lineRule="auto"/>
        <w:jc w:val="both"/>
      </w:pPr>
      <w:r>
        <w:rPr>
          <w:rStyle w:val="None"/>
          <w:b/>
          <w:bCs/>
          <w:lang w:val="fr-FR"/>
        </w:rPr>
        <w:t xml:space="preserve">Table </w:t>
      </w:r>
      <w:proofErr w:type="gramStart"/>
      <w:r w:rsidR="00BB1A73">
        <w:rPr>
          <w:rStyle w:val="None"/>
          <w:b/>
          <w:bCs/>
          <w:lang w:val="fr-FR"/>
        </w:rPr>
        <w:t>9</w:t>
      </w:r>
      <w:r>
        <w:rPr>
          <w:rStyle w:val="None"/>
          <w:lang w:val="en-US"/>
        </w:rPr>
        <w:t>:</w:t>
      </w:r>
      <w:proofErr w:type="gramEnd"/>
      <w:r>
        <w:rPr>
          <w:rStyle w:val="None"/>
          <w:lang w:val="en-US"/>
        </w:rPr>
        <w:t xml:space="preserve"> Emotional states of the participants availing HIVST service (N=18)</w:t>
      </w:r>
    </w:p>
    <w:tbl>
      <w:tblPr>
        <w:tblW w:w="921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223"/>
        <w:gridCol w:w="1464"/>
        <w:gridCol w:w="1417"/>
        <w:gridCol w:w="1275"/>
        <w:gridCol w:w="1293"/>
        <w:gridCol w:w="1542"/>
      </w:tblGrid>
      <w:tr w:rsidR="00631C68" w14:paraId="3847216C" w14:textId="77777777" w:rsidTr="001D7887">
        <w:trPr>
          <w:trHeight w:val="221"/>
        </w:trPr>
        <w:tc>
          <w:tcPr>
            <w:tcW w:w="222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tcPr>
          <w:p w14:paraId="377CC942" w14:textId="77777777" w:rsidR="00631C68" w:rsidRDefault="00631C68" w:rsidP="001D7887">
            <w:pPr>
              <w:pStyle w:val="Body"/>
              <w:jc w:val="both"/>
            </w:pPr>
            <w:r>
              <w:rPr>
                <w:rStyle w:val="None"/>
                <w:b/>
                <w:bCs/>
                <w:lang w:val="en-US"/>
              </w:rPr>
              <w:t xml:space="preserve">Emotional state </w:t>
            </w:r>
          </w:p>
        </w:tc>
        <w:tc>
          <w:tcPr>
            <w:tcW w:w="1463"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tcPr>
          <w:p w14:paraId="4941B2DB" w14:textId="77777777" w:rsidR="00631C68" w:rsidRDefault="00631C68" w:rsidP="001D7887">
            <w:pPr>
              <w:pStyle w:val="Body"/>
              <w:spacing w:after="0" w:line="240" w:lineRule="auto"/>
              <w:jc w:val="center"/>
            </w:pPr>
            <w:r>
              <w:rPr>
                <w:rStyle w:val="None"/>
                <w:b/>
                <w:bCs/>
                <w:lang w:val="en-US"/>
              </w:rPr>
              <w:t>Scared</w:t>
            </w:r>
          </w:p>
        </w:tc>
        <w:tc>
          <w:tcPr>
            <w:tcW w:w="141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tcPr>
          <w:p w14:paraId="78775924" w14:textId="77777777" w:rsidR="00631C68" w:rsidRDefault="00631C68" w:rsidP="001D7887">
            <w:pPr>
              <w:pStyle w:val="Body"/>
              <w:spacing w:after="0" w:line="240" w:lineRule="auto"/>
              <w:jc w:val="center"/>
            </w:pPr>
            <w:r>
              <w:rPr>
                <w:rStyle w:val="None"/>
                <w:b/>
                <w:bCs/>
                <w:lang w:val="en-US"/>
              </w:rPr>
              <w:t>Nervous</w:t>
            </w:r>
          </w:p>
        </w:tc>
        <w:tc>
          <w:tcPr>
            <w:tcW w:w="127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tcPr>
          <w:p w14:paraId="15A3B543" w14:textId="77777777" w:rsidR="00631C68" w:rsidRDefault="00631C68" w:rsidP="001D7887">
            <w:pPr>
              <w:pStyle w:val="Body"/>
              <w:spacing w:after="0" w:line="240" w:lineRule="auto"/>
              <w:jc w:val="center"/>
            </w:pPr>
            <w:r>
              <w:rPr>
                <w:rStyle w:val="None"/>
                <w:b/>
                <w:bCs/>
                <w:lang w:val="en-US"/>
              </w:rPr>
              <w:t>Fearful</w:t>
            </w:r>
          </w:p>
        </w:tc>
        <w:tc>
          <w:tcPr>
            <w:tcW w:w="1293"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tcPr>
          <w:p w14:paraId="446D967E" w14:textId="77777777" w:rsidR="00631C68" w:rsidRDefault="00631C68" w:rsidP="001D7887">
            <w:pPr>
              <w:pStyle w:val="Body"/>
              <w:spacing w:after="0" w:line="240" w:lineRule="auto"/>
              <w:jc w:val="center"/>
            </w:pPr>
            <w:r>
              <w:rPr>
                <w:rStyle w:val="None"/>
                <w:b/>
                <w:bCs/>
                <w:lang w:val="en-US"/>
              </w:rPr>
              <w:t>Excited</w:t>
            </w:r>
          </w:p>
        </w:tc>
        <w:tc>
          <w:tcPr>
            <w:tcW w:w="154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tcPr>
          <w:p w14:paraId="3B3340BB" w14:textId="77777777" w:rsidR="00631C68" w:rsidRDefault="00631C68" w:rsidP="001D7887">
            <w:pPr>
              <w:pStyle w:val="Body"/>
              <w:spacing w:after="0" w:line="240" w:lineRule="auto"/>
              <w:jc w:val="center"/>
            </w:pPr>
            <w:r>
              <w:rPr>
                <w:rStyle w:val="None"/>
                <w:b/>
                <w:bCs/>
                <w:lang w:val="en-US"/>
              </w:rPr>
              <w:t>Normal</w:t>
            </w:r>
          </w:p>
        </w:tc>
      </w:tr>
      <w:tr w:rsidR="00631C68" w14:paraId="76ECBEF4" w14:textId="77777777" w:rsidTr="001D7887">
        <w:trPr>
          <w:trHeight w:val="221"/>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9FDC2" w14:textId="77777777" w:rsidR="00631C68" w:rsidRDefault="00631C68" w:rsidP="001D7887">
            <w:pPr>
              <w:pStyle w:val="Body"/>
              <w:spacing w:after="0" w:line="240" w:lineRule="auto"/>
              <w:jc w:val="both"/>
            </w:pPr>
            <w:r>
              <w:rPr>
                <w:rStyle w:val="Hyperlink4"/>
              </w:rPr>
              <w:t xml:space="preserve">Before testing </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8C6EF" w14:textId="77777777" w:rsidR="00631C68" w:rsidRDefault="00631C68" w:rsidP="001D7887">
            <w:pPr>
              <w:pStyle w:val="Body"/>
              <w:spacing w:after="0" w:line="240" w:lineRule="auto"/>
              <w:jc w:val="center"/>
            </w:pPr>
            <w:r>
              <w:rPr>
                <w:rStyle w:val="Hyperlink4"/>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46EEE" w14:textId="77777777" w:rsidR="00631C68" w:rsidRDefault="00631C68" w:rsidP="001D7887">
            <w:pPr>
              <w:pStyle w:val="Body"/>
              <w:spacing w:after="0" w:line="240" w:lineRule="auto"/>
              <w:jc w:val="center"/>
            </w:pPr>
            <w:r>
              <w:rPr>
                <w:rStyle w:val="Hyperlink4"/>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06B77" w14:textId="77777777" w:rsidR="00631C68" w:rsidRDefault="00631C68" w:rsidP="001D7887">
            <w:pPr>
              <w:pStyle w:val="Body"/>
              <w:spacing w:after="0" w:line="240" w:lineRule="auto"/>
              <w:jc w:val="center"/>
            </w:pPr>
            <w:r>
              <w:rPr>
                <w:rStyle w:val="Hyperlink4"/>
              </w:rPr>
              <w:t>1</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78740" w14:textId="77777777" w:rsidR="00631C68" w:rsidRDefault="00631C68" w:rsidP="001D7887">
            <w:pPr>
              <w:pStyle w:val="Body"/>
              <w:spacing w:after="0" w:line="240" w:lineRule="auto"/>
              <w:jc w:val="center"/>
            </w:pPr>
            <w:r>
              <w:rPr>
                <w:rStyle w:val="Hyperlink4"/>
              </w:rPr>
              <w:t>1</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C85FB" w14:textId="77777777" w:rsidR="00631C68" w:rsidRDefault="00631C68" w:rsidP="001D7887">
            <w:pPr>
              <w:pStyle w:val="Body"/>
              <w:spacing w:after="0" w:line="240" w:lineRule="auto"/>
              <w:jc w:val="center"/>
            </w:pPr>
            <w:r>
              <w:rPr>
                <w:rStyle w:val="Hyperlink4"/>
              </w:rPr>
              <w:t>8</w:t>
            </w:r>
          </w:p>
        </w:tc>
      </w:tr>
      <w:tr w:rsidR="00631C68" w14:paraId="7AB4CE7A" w14:textId="77777777" w:rsidTr="001D7887">
        <w:trPr>
          <w:trHeight w:val="221"/>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68F7F" w14:textId="77777777" w:rsidR="00631C68" w:rsidRDefault="00631C68" w:rsidP="001D7887">
            <w:pPr>
              <w:pStyle w:val="Body"/>
              <w:spacing w:after="0" w:line="240" w:lineRule="auto"/>
              <w:jc w:val="both"/>
            </w:pPr>
            <w:r>
              <w:rPr>
                <w:rStyle w:val="Hyperlink4"/>
              </w:rPr>
              <w:t xml:space="preserve">During Testing </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BFAE4" w14:textId="77777777" w:rsidR="00631C68" w:rsidRDefault="00631C68" w:rsidP="001D7887">
            <w:pPr>
              <w:pStyle w:val="Body"/>
              <w:spacing w:after="0" w:line="240" w:lineRule="auto"/>
              <w:jc w:val="center"/>
            </w:pPr>
            <w:r>
              <w:rPr>
                <w:rStyle w:val="Hyperlink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4CB21" w14:textId="77777777" w:rsidR="00631C68" w:rsidRDefault="00631C68" w:rsidP="001D7887">
            <w:pPr>
              <w:pStyle w:val="Body"/>
              <w:spacing w:after="0" w:line="240" w:lineRule="auto"/>
              <w:jc w:val="center"/>
            </w:pPr>
            <w:r>
              <w:rPr>
                <w:rStyle w:val="Hyperlink4"/>
              </w:rPr>
              <w:t>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2183B5" w14:textId="77777777" w:rsidR="00631C68" w:rsidRDefault="00631C68" w:rsidP="001D7887"/>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6A4FA" w14:textId="77777777" w:rsidR="00631C68" w:rsidRDefault="00631C68" w:rsidP="001D7887"/>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3C5B7" w14:textId="77777777" w:rsidR="00631C68" w:rsidRDefault="00631C68" w:rsidP="001D7887">
            <w:pPr>
              <w:pStyle w:val="Body"/>
              <w:spacing w:after="0" w:line="240" w:lineRule="auto"/>
              <w:jc w:val="center"/>
            </w:pPr>
            <w:r>
              <w:rPr>
                <w:rStyle w:val="Hyperlink4"/>
              </w:rPr>
              <w:t>9</w:t>
            </w:r>
          </w:p>
        </w:tc>
      </w:tr>
      <w:tr w:rsidR="00631C68" w14:paraId="6AFE7034" w14:textId="77777777" w:rsidTr="001D7887">
        <w:trPr>
          <w:trHeight w:val="221"/>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205BA" w14:textId="77777777" w:rsidR="00631C68" w:rsidRDefault="00631C68" w:rsidP="001D7887"/>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25729" w14:textId="77777777" w:rsidR="00631C68" w:rsidRDefault="00631C68" w:rsidP="001D788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68846" w14:textId="77777777" w:rsidR="00631C68" w:rsidRDefault="00631C68" w:rsidP="001D7887"/>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6D11A" w14:textId="77777777" w:rsidR="00631C68" w:rsidRDefault="00631C68" w:rsidP="001D7887"/>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0ACF6" w14:textId="77777777" w:rsidR="00631C68" w:rsidRDefault="00631C68" w:rsidP="001D7887"/>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81D08" w14:textId="77777777" w:rsidR="00631C68" w:rsidRDefault="00631C68" w:rsidP="001D7887"/>
        </w:tc>
      </w:tr>
      <w:tr w:rsidR="00631C68" w14:paraId="0A413F96" w14:textId="77777777" w:rsidTr="001D7887">
        <w:trPr>
          <w:trHeight w:val="221"/>
        </w:trPr>
        <w:tc>
          <w:tcPr>
            <w:tcW w:w="222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tcPr>
          <w:p w14:paraId="3E2372DA" w14:textId="77777777" w:rsidR="00631C68" w:rsidRDefault="00631C68" w:rsidP="001D7887">
            <w:pPr>
              <w:pStyle w:val="Body"/>
              <w:spacing w:after="0" w:line="240" w:lineRule="auto"/>
              <w:jc w:val="both"/>
            </w:pPr>
            <w:r>
              <w:rPr>
                <w:rStyle w:val="None"/>
                <w:b/>
                <w:bCs/>
                <w:lang w:val="en-US"/>
              </w:rPr>
              <w:t>Emotions      after test</w:t>
            </w:r>
          </w:p>
        </w:tc>
        <w:tc>
          <w:tcPr>
            <w:tcW w:w="1463"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tcPr>
          <w:p w14:paraId="70F9E7B0" w14:textId="77777777" w:rsidR="00631C68" w:rsidRDefault="00631C68" w:rsidP="001D7887">
            <w:pPr>
              <w:pStyle w:val="Body"/>
              <w:spacing w:after="0" w:line="240" w:lineRule="auto"/>
              <w:jc w:val="center"/>
            </w:pPr>
            <w:r>
              <w:rPr>
                <w:rStyle w:val="None"/>
                <w:b/>
                <w:bCs/>
                <w:lang w:val="en-US"/>
              </w:rPr>
              <w:t>Happy</w:t>
            </w:r>
          </w:p>
        </w:tc>
        <w:tc>
          <w:tcPr>
            <w:tcW w:w="141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tcPr>
          <w:p w14:paraId="3E3A4A9E" w14:textId="77777777" w:rsidR="00631C68" w:rsidRDefault="00631C68" w:rsidP="001D7887">
            <w:pPr>
              <w:pStyle w:val="Body"/>
              <w:spacing w:after="0" w:line="240" w:lineRule="auto"/>
              <w:jc w:val="center"/>
            </w:pPr>
            <w:r>
              <w:rPr>
                <w:rStyle w:val="None"/>
                <w:b/>
                <w:bCs/>
                <w:lang w:val="en-US"/>
              </w:rPr>
              <w:t>Relaxed</w:t>
            </w:r>
          </w:p>
        </w:tc>
        <w:tc>
          <w:tcPr>
            <w:tcW w:w="127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tcPr>
          <w:p w14:paraId="5D4D56A7" w14:textId="77777777" w:rsidR="00631C68" w:rsidRDefault="00631C68" w:rsidP="001D7887">
            <w:pPr>
              <w:pStyle w:val="Body"/>
              <w:spacing w:after="0" w:line="240" w:lineRule="auto"/>
              <w:jc w:val="center"/>
            </w:pPr>
            <w:r>
              <w:rPr>
                <w:rStyle w:val="None"/>
                <w:b/>
                <w:bCs/>
                <w:lang w:val="en-US"/>
              </w:rPr>
              <w:t>Relieved</w:t>
            </w:r>
          </w:p>
        </w:tc>
        <w:tc>
          <w:tcPr>
            <w:tcW w:w="1293"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tcPr>
          <w:p w14:paraId="7B023AE7" w14:textId="77777777" w:rsidR="00631C68" w:rsidRDefault="00631C68" w:rsidP="001D7887">
            <w:pPr>
              <w:pStyle w:val="Body"/>
              <w:spacing w:after="0" w:line="240" w:lineRule="auto"/>
              <w:jc w:val="center"/>
            </w:pPr>
            <w:r>
              <w:rPr>
                <w:rStyle w:val="None"/>
                <w:b/>
                <w:bCs/>
                <w:lang w:val="en-US"/>
              </w:rPr>
              <w:t>Normal</w:t>
            </w:r>
          </w:p>
        </w:tc>
        <w:tc>
          <w:tcPr>
            <w:tcW w:w="154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tcPr>
          <w:p w14:paraId="1F9AA1E3" w14:textId="77777777" w:rsidR="00631C68" w:rsidRDefault="00631C68" w:rsidP="001D7887"/>
        </w:tc>
      </w:tr>
      <w:tr w:rsidR="00631C68" w14:paraId="04D1CF43" w14:textId="77777777" w:rsidTr="001D7887">
        <w:trPr>
          <w:trHeight w:val="221"/>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100DD" w14:textId="77777777" w:rsidR="00631C68" w:rsidRDefault="00631C68" w:rsidP="001D7887">
            <w:pPr>
              <w:pStyle w:val="Body"/>
              <w:spacing w:after="0" w:line="240" w:lineRule="auto"/>
              <w:jc w:val="both"/>
            </w:pPr>
            <w:r>
              <w:rPr>
                <w:rStyle w:val="Hyperlink4"/>
              </w:rPr>
              <w:t xml:space="preserve">Number </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AC792" w14:textId="77777777" w:rsidR="00631C68" w:rsidRDefault="00631C68" w:rsidP="001D7887">
            <w:pPr>
              <w:pStyle w:val="Body"/>
              <w:spacing w:after="0" w:line="240" w:lineRule="auto"/>
              <w:jc w:val="center"/>
            </w:pPr>
            <w:r>
              <w:rPr>
                <w:rStyle w:val="Hyperlink4"/>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7091A" w14:textId="77777777" w:rsidR="00631C68" w:rsidRDefault="00631C68" w:rsidP="001D7887">
            <w:pPr>
              <w:pStyle w:val="Body"/>
              <w:spacing w:after="0" w:line="240" w:lineRule="auto"/>
              <w:jc w:val="center"/>
            </w:pPr>
            <w:r>
              <w:rPr>
                <w:rStyle w:val="Hyperlink4"/>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4F4DA" w14:textId="77777777" w:rsidR="00631C68" w:rsidRDefault="00631C68" w:rsidP="001D7887">
            <w:pPr>
              <w:pStyle w:val="Body"/>
              <w:spacing w:after="0" w:line="240" w:lineRule="auto"/>
              <w:jc w:val="center"/>
            </w:pPr>
            <w:r>
              <w:rPr>
                <w:rStyle w:val="Hyperlink4"/>
              </w:rPr>
              <w:t>4</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210D6" w14:textId="77777777" w:rsidR="00631C68" w:rsidRDefault="00631C68" w:rsidP="001D7887">
            <w:pPr>
              <w:pStyle w:val="Body"/>
              <w:spacing w:after="0" w:line="240" w:lineRule="auto"/>
              <w:jc w:val="center"/>
            </w:pPr>
            <w:r>
              <w:rPr>
                <w:rStyle w:val="Hyperlink4"/>
              </w:rPr>
              <w:t>6</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C99B6" w14:textId="77777777" w:rsidR="00631C68" w:rsidRDefault="00631C68" w:rsidP="001D7887"/>
        </w:tc>
      </w:tr>
      <w:tr w:rsidR="00631C68" w14:paraId="69B08DED" w14:textId="77777777" w:rsidTr="001D7887">
        <w:trPr>
          <w:trHeight w:val="221"/>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8DF70" w14:textId="77777777" w:rsidR="00631C68" w:rsidRDefault="00631C68" w:rsidP="001D7887"/>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07199" w14:textId="77777777" w:rsidR="00631C68" w:rsidRDefault="00631C68" w:rsidP="001D788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2F757" w14:textId="77777777" w:rsidR="00631C68" w:rsidRDefault="00631C68" w:rsidP="001D7887"/>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7965B" w14:textId="77777777" w:rsidR="00631C68" w:rsidRDefault="00631C68" w:rsidP="001D7887"/>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FDB0D" w14:textId="77777777" w:rsidR="00631C68" w:rsidRDefault="00631C68" w:rsidP="001D7887"/>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37230" w14:textId="77777777" w:rsidR="00631C68" w:rsidRDefault="00631C68" w:rsidP="001D7887"/>
        </w:tc>
      </w:tr>
      <w:tr w:rsidR="00631C68" w14:paraId="733FF0EE" w14:textId="77777777" w:rsidTr="001D7887">
        <w:trPr>
          <w:trHeight w:val="221"/>
        </w:trPr>
        <w:tc>
          <w:tcPr>
            <w:tcW w:w="222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tcPr>
          <w:p w14:paraId="3541ABEB" w14:textId="77777777" w:rsidR="00631C68" w:rsidRDefault="00631C68" w:rsidP="001D7887">
            <w:pPr>
              <w:pStyle w:val="Body"/>
              <w:spacing w:after="0" w:line="240" w:lineRule="auto"/>
              <w:jc w:val="both"/>
            </w:pPr>
            <w:r>
              <w:rPr>
                <w:rStyle w:val="None"/>
                <w:b/>
                <w:bCs/>
                <w:lang w:val="en-US"/>
              </w:rPr>
              <w:t>Type of Test done</w:t>
            </w:r>
          </w:p>
        </w:tc>
        <w:tc>
          <w:tcPr>
            <w:tcW w:w="1463"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tcPr>
          <w:p w14:paraId="336D22A6" w14:textId="77777777" w:rsidR="00631C68" w:rsidRDefault="00631C68" w:rsidP="001D7887">
            <w:pPr>
              <w:pStyle w:val="Body"/>
              <w:spacing w:after="0" w:line="240" w:lineRule="auto"/>
              <w:jc w:val="center"/>
            </w:pPr>
            <w:r>
              <w:rPr>
                <w:rStyle w:val="None"/>
                <w:b/>
                <w:bCs/>
                <w:lang w:val="en-US"/>
              </w:rPr>
              <w:t>Assisted</w:t>
            </w:r>
          </w:p>
        </w:tc>
        <w:tc>
          <w:tcPr>
            <w:tcW w:w="141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tcPr>
          <w:p w14:paraId="7CD710B2" w14:textId="77777777" w:rsidR="00631C68" w:rsidRDefault="00631C68" w:rsidP="001D7887">
            <w:pPr>
              <w:pStyle w:val="Body"/>
              <w:spacing w:after="0" w:line="240" w:lineRule="auto"/>
              <w:jc w:val="center"/>
            </w:pPr>
            <w:r>
              <w:rPr>
                <w:rStyle w:val="None"/>
                <w:b/>
                <w:bCs/>
                <w:lang w:val="en-US"/>
              </w:rPr>
              <w:t>Unassisted</w:t>
            </w:r>
          </w:p>
        </w:tc>
        <w:tc>
          <w:tcPr>
            <w:tcW w:w="127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tcPr>
          <w:p w14:paraId="61A8670F" w14:textId="77777777" w:rsidR="00631C68" w:rsidRDefault="00631C68" w:rsidP="001D7887">
            <w:pPr>
              <w:pStyle w:val="Body"/>
              <w:spacing w:after="0" w:line="240" w:lineRule="auto"/>
              <w:jc w:val="center"/>
            </w:pPr>
            <w:r>
              <w:rPr>
                <w:rStyle w:val="None"/>
                <w:b/>
                <w:bCs/>
                <w:lang w:val="en-US"/>
              </w:rPr>
              <w:t>Blood Test</w:t>
            </w:r>
          </w:p>
        </w:tc>
        <w:tc>
          <w:tcPr>
            <w:tcW w:w="1293"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tcPr>
          <w:p w14:paraId="1486A7F5" w14:textId="77777777" w:rsidR="00631C68" w:rsidRDefault="00631C68" w:rsidP="001D7887"/>
        </w:tc>
        <w:tc>
          <w:tcPr>
            <w:tcW w:w="154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tcPr>
          <w:p w14:paraId="0CE61F00" w14:textId="77777777" w:rsidR="00631C68" w:rsidRDefault="00631C68" w:rsidP="001D7887"/>
        </w:tc>
      </w:tr>
      <w:tr w:rsidR="00631C68" w14:paraId="17EAA092" w14:textId="77777777" w:rsidTr="001D7887">
        <w:trPr>
          <w:trHeight w:val="221"/>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AC18F" w14:textId="77777777" w:rsidR="00631C68" w:rsidRDefault="00631C68" w:rsidP="001D7887"/>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B088C0" w14:textId="77777777" w:rsidR="00631C68" w:rsidRDefault="00631C68" w:rsidP="001D7887">
            <w:pPr>
              <w:pStyle w:val="Body"/>
              <w:spacing w:after="0" w:line="240" w:lineRule="auto"/>
              <w:jc w:val="center"/>
            </w:pPr>
            <w:r>
              <w:rPr>
                <w:rStyle w:val="Hyperlink4"/>
              </w:rPr>
              <w:t>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7B2D0D" w14:textId="77777777" w:rsidR="00631C68" w:rsidRDefault="00631C68" w:rsidP="001D7887">
            <w:pPr>
              <w:pStyle w:val="Body"/>
              <w:spacing w:after="0" w:line="240" w:lineRule="auto"/>
              <w:jc w:val="center"/>
            </w:pPr>
            <w:r>
              <w:rPr>
                <w:rStyle w:val="Hyperlink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C3CF1" w14:textId="77777777" w:rsidR="00631C68" w:rsidRDefault="00631C68" w:rsidP="001D7887">
            <w:pPr>
              <w:pStyle w:val="Body"/>
              <w:spacing w:after="0" w:line="240" w:lineRule="auto"/>
              <w:jc w:val="center"/>
            </w:pPr>
            <w:r>
              <w:rPr>
                <w:rStyle w:val="Hyperlink4"/>
              </w:rPr>
              <w:t>2</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AAEB7" w14:textId="77777777" w:rsidR="00631C68" w:rsidRDefault="00631C68" w:rsidP="001D7887"/>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D48B3" w14:textId="77777777" w:rsidR="00631C68" w:rsidRDefault="00631C68" w:rsidP="001D7887"/>
        </w:tc>
      </w:tr>
    </w:tbl>
    <w:p w14:paraId="1F1EB498" w14:textId="77777777" w:rsidR="00631C68" w:rsidRDefault="00631C68" w:rsidP="00631C68">
      <w:pPr>
        <w:pStyle w:val="Body"/>
        <w:widowControl w:val="0"/>
        <w:spacing w:line="240" w:lineRule="auto"/>
        <w:jc w:val="both"/>
      </w:pPr>
    </w:p>
    <w:p w14:paraId="7802DD7E" w14:textId="77777777" w:rsidR="00631C68" w:rsidRDefault="00631C68" w:rsidP="00631C68">
      <w:pPr>
        <w:pStyle w:val="Body"/>
        <w:spacing w:line="240" w:lineRule="auto"/>
        <w:jc w:val="both"/>
      </w:pPr>
    </w:p>
    <w:p w14:paraId="20F82668" w14:textId="3F4F22B0" w:rsidR="00631C68" w:rsidRPr="00951E6E" w:rsidRDefault="00951E6E" w:rsidP="00951E6E">
      <w:pPr>
        <w:pStyle w:val="Heading3"/>
        <w:rPr>
          <w:rStyle w:val="None"/>
        </w:rPr>
      </w:pPr>
      <w:bookmarkStart w:id="49" w:name="_headingh.3s49zyc"/>
      <w:bookmarkStart w:id="50" w:name="_Toc92226298"/>
      <w:bookmarkEnd w:id="49"/>
      <w:r>
        <w:rPr>
          <w:rStyle w:val="None"/>
        </w:rPr>
        <w:t>U</w:t>
      </w:r>
      <w:r w:rsidR="00631C68" w:rsidRPr="00951E6E">
        <w:rPr>
          <w:rStyle w:val="None"/>
        </w:rPr>
        <w:t>nderstandability of the information</w:t>
      </w:r>
      <w:bookmarkEnd w:id="50"/>
    </w:p>
    <w:p w14:paraId="6AE63287" w14:textId="77777777" w:rsidR="00631C68" w:rsidRDefault="00631C68" w:rsidP="00631C68">
      <w:pPr>
        <w:pStyle w:val="Body"/>
        <w:spacing w:line="240" w:lineRule="auto"/>
        <w:jc w:val="both"/>
      </w:pPr>
      <w:r>
        <w:rPr>
          <w:rStyle w:val="None"/>
          <w:lang w:val="en-US"/>
        </w:rPr>
        <w:t xml:space="preserve">Except for two participants, who stated they understood </w:t>
      </w:r>
      <w:r>
        <w:rPr>
          <w:rStyle w:val="None"/>
        </w:rPr>
        <w:t>“</w:t>
      </w:r>
      <w:r>
        <w:rPr>
          <w:rStyle w:val="None"/>
          <w:lang w:val="en-US"/>
        </w:rPr>
        <w:t>little bit</w:t>
      </w:r>
      <w:r>
        <w:rPr>
          <w:rStyle w:val="None"/>
        </w:rPr>
        <w:t>”</w:t>
      </w:r>
      <w:r>
        <w:rPr>
          <w:rStyle w:val="None"/>
          <w:lang w:val="en-US"/>
        </w:rPr>
        <w:t xml:space="preserve">, all the participants said that they understood the pre-test information, post-test counseling, and test instructions. </w:t>
      </w:r>
    </w:p>
    <w:p w14:paraId="1C2D6194" w14:textId="77777777" w:rsidR="00631C68" w:rsidRDefault="00631C68" w:rsidP="00631C68">
      <w:pPr>
        <w:pStyle w:val="Body"/>
        <w:spacing w:line="240" w:lineRule="auto"/>
        <w:jc w:val="both"/>
      </w:pPr>
      <w:r>
        <w:rPr>
          <w:rStyle w:val="None"/>
        </w:rPr>
        <w:t>“</w:t>
      </w:r>
      <w:r>
        <w:rPr>
          <w:rStyle w:val="None"/>
          <w:lang w:val="en-US"/>
        </w:rPr>
        <w:t>Yes</w:t>
      </w:r>
      <w:r>
        <w:rPr>
          <w:rStyle w:val="None"/>
          <w:i/>
          <w:iCs/>
          <w:lang w:val="en-US"/>
        </w:rPr>
        <w:t>. If it is available in pharmacies, when we have doubt, we can go there easily and buy it. If someone goes on tour and has a physical relationship, one can buy it from a pharmacy and buy it for testing</w:t>
      </w:r>
      <w:r>
        <w:rPr>
          <w:rStyle w:val="None"/>
        </w:rPr>
        <w:t xml:space="preserve">” </w:t>
      </w:r>
      <w:r>
        <w:rPr>
          <w:rStyle w:val="None"/>
          <w:lang w:val="en-US"/>
        </w:rPr>
        <w:t xml:space="preserve">as stated by a 23-year-old man who has sex with men from </w:t>
      </w:r>
      <w:proofErr w:type="spellStart"/>
      <w:r>
        <w:rPr>
          <w:rStyle w:val="None"/>
          <w:lang w:val="en-US"/>
        </w:rPr>
        <w:t>Gelephu</w:t>
      </w:r>
      <w:proofErr w:type="spellEnd"/>
      <w:r>
        <w:rPr>
          <w:rStyle w:val="None"/>
          <w:lang w:val="en-US"/>
        </w:rPr>
        <w:t>.</w:t>
      </w:r>
      <w:r>
        <w:rPr>
          <w:rStyle w:val="None"/>
        </w:rPr>
        <w:t xml:space="preserve">” </w:t>
      </w:r>
    </w:p>
    <w:p w14:paraId="14051A0C" w14:textId="77777777" w:rsidR="00631C68" w:rsidRDefault="00631C68" w:rsidP="00631C68">
      <w:pPr>
        <w:pStyle w:val="Body"/>
        <w:spacing w:line="240" w:lineRule="auto"/>
        <w:jc w:val="both"/>
      </w:pPr>
      <w:r>
        <w:rPr>
          <w:rStyle w:val="None"/>
        </w:rPr>
        <w:t xml:space="preserve"> “</w:t>
      </w:r>
      <w:r>
        <w:rPr>
          <w:rStyle w:val="None"/>
          <w:i/>
          <w:iCs/>
          <w:lang w:val="en-US"/>
        </w:rPr>
        <w:t>I understood about the test kit. Its advantages, drawbacks, and limitations. How to use it, window periods and also what to do after the test depending on the results</w:t>
      </w:r>
      <w:r>
        <w:rPr>
          <w:rStyle w:val="None"/>
        </w:rPr>
        <w:t>.”</w:t>
      </w:r>
      <w:r>
        <w:rPr>
          <w:rStyle w:val="None"/>
          <w:lang w:val="de-DE"/>
        </w:rPr>
        <w:t xml:space="preserve"> </w:t>
      </w:r>
    </w:p>
    <w:p w14:paraId="22C50971" w14:textId="526A0134" w:rsidR="00631C68" w:rsidRPr="00951E6E" w:rsidRDefault="00951E6E" w:rsidP="00951E6E">
      <w:pPr>
        <w:pStyle w:val="Heading3"/>
        <w:rPr>
          <w:rStyle w:val="None"/>
        </w:rPr>
      </w:pPr>
      <w:bookmarkStart w:id="51" w:name="_headingh.279ka65"/>
      <w:bookmarkStart w:id="52" w:name="_Toc92226299"/>
      <w:bookmarkEnd w:id="51"/>
      <w:r>
        <w:rPr>
          <w:rStyle w:val="None"/>
        </w:rPr>
        <w:t>D</w:t>
      </w:r>
      <w:r w:rsidR="00631C68" w:rsidRPr="00951E6E">
        <w:rPr>
          <w:rStyle w:val="None"/>
        </w:rPr>
        <w:t>ecision to participate in the study</w:t>
      </w:r>
      <w:bookmarkEnd w:id="52"/>
    </w:p>
    <w:p w14:paraId="7C07E7AC" w14:textId="77777777" w:rsidR="00631C68" w:rsidRDefault="00631C68" w:rsidP="00631C68">
      <w:pPr>
        <w:pStyle w:val="Body"/>
        <w:spacing w:line="240" w:lineRule="auto"/>
        <w:jc w:val="both"/>
      </w:pPr>
      <w:r>
        <w:rPr>
          <w:rStyle w:val="None"/>
          <w:lang w:val="en-US"/>
        </w:rPr>
        <w:t xml:space="preserve">Most of the participants stated that they participated in a study to know their status of HIV infection and also with the thought that HIVST would be beneficial to the community. </w:t>
      </w:r>
    </w:p>
    <w:p w14:paraId="564FB775" w14:textId="77777777" w:rsidR="00631C68" w:rsidRDefault="00631C68" w:rsidP="00631C68">
      <w:pPr>
        <w:pStyle w:val="Body"/>
        <w:spacing w:line="240" w:lineRule="auto"/>
        <w:jc w:val="both"/>
      </w:pPr>
      <w:r>
        <w:rPr>
          <w:rStyle w:val="None"/>
          <w:i/>
          <w:iCs/>
        </w:rPr>
        <w:t>“</w:t>
      </w:r>
      <w:r>
        <w:rPr>
          <w:rStyle w:val="None"/>
          <w:i/>
          <w:iCs/>
          <w:lang w:val="en-US"/>
        </w:rPr>
        <w:t>Since self-testing is like first time which is relatively new. Moreover, if we think well, one can get tested by oneself and there is more privacy. If I know about this, others who I might know are shy and are not able to approach for help and share it with me. At least if I give knowledge on self-testing kit, I could help them.</w:t>
      </w:r>
      <w:r>
        <w:rPr>
          <w:rStyle w:val="None"/>
        </w:rPr>
        <w:t>”</w:t>
      </w:r>
    </w:p>
    <w:p w14:paraId="4B3DD4A7" w14:textId="77777777" w:rsidR="00631C68" w:rsidRDefault="00631C68" w:rsidP="00631C68">
      <w:pPr>
        <w:pStyle w:val="Body"/>
        <w:spacing w:line="240" w:lineRule="auto"/>
        <w:jc w:val="both"/>
      </w:pPr>
      <w:r>
        <w:rPr>
          <w:rStyle w:val="None"/>
        </w:rPr>
        <w:t xml:space="preserve">” </w:t>
      </w:r>
      <w:r>
        <w:rPr>
          <w:rStyle w:val="None"/>
          <w:i/>
          <w:iCs/>
          <w:lang w:val="es-ES_tradnl"/>
        </w:rPr>
        <w:t>Ah</w:t>
      </w:r>
      <w:r>
        <w:rPr>
          <w:rStyle w:val="None"/>
          <w:i/>
          <w:iCs/>
        </w:rPr>
        <w:t>…</w:t>
      </w:r>
      <w:r>
        <w:rPr>
          <w:rStyle w:val="None"/>
          <w:i/>
          <w:iCs/>
          <w:lang w:val="en-US"/>
        </w:rPr>
        <w:t>I participated in this, I</w:t>
      </w:r>
      <w:r>
        <w:rPr>
          <w:rStyle w:val="None"/>
          <w:i/>
          <w:iCs/>
        </w:rPr>
        <w:t>…</w:t>
      </w:r>
      <w:r>
        <w:rPr>
          <w:rStyle w:val="None"/>
          <w:i/>
          <w:iCs/>
          <w:lang w:val="de-DE"/>
        </w:rPr>
        <w:t>hmm</w:t>
      </w:r>
      <w:r>
        <w:rPr>
          <w:rStyle w:val="None"/>
          <w:i/>
          <w:iCs/>
        </w:rPr>
        <w:t>…</w:t>
      </w:r>
      <w:r>
        <w:rPr>
          <w:rStyle w:val="None"/>
          <w:i/>
          <w:iCs/>
          <w:lang w:val="en-US"/>
        </w:rPr>
        <w:t>I was very curious as to know my own HIV status even though I have never done anything before I was very curious how it would happen. So that is why I participated in this. Also, I was very curious about how it was done, you know. I never thought our saliva could contain or could clarify our HIV status. So, I wanted to learn how it works. And at first, I chose self-test because it seemed a bit more comfortable since I am doing it myself. And there are no interruption inclusions. The second time I did a blood test, I think apart from saliva, a blood test is a bit clearer and more confident where we can find our test. That is why the second time I did was a blood test and it was better.</w:t>
      </w:r>
      <w:r>
        <w:rPr>
          <w:rStyle w:val="None"/>
        </w:rPr>
        <w:t xml:space="preserve">” </w:t>
      </w:r>
    </w:p>
    <w:p w14:paraId="1E13D9A5" w14:textId="77777777" w:rsidR="00631C68" w:rsidRDefault="00631C68" w:rsidP="00631C68">
      <w:pPr>
        <w:pStyle w:val="Body"/>
        <w:spacing w:line="240" w:lineRule="auto"/>
        <w:jc w:val="both"/>
      </w:pPr>
      <w:r>
        <w:rPr>
          <w:rStyle w:val="None"/>
          <w:lang w:val="en-US"/>
        </w:rPr>
        <w:t xml:space="preserve">One sex worker participant stated, </w:t>
      </w:r>
    </w:p>
    <w:p w14:paraId="7A9153A6" w14:textId="77777777" w:rsidR="00631C68" w:rsidRDefault="00631C68" w:rsidP="00631C68">
      <w:pPr>
        <w:pStyle w:val="Body"/>
        <w:spacing w:line="240" w:lineRule="auto"/>
        <w:jc w:val="both"/>
      </w:pPr>
      <w:r>
        <w:rPr>
          <w:rStyle w:val="None"/>
        </w:rPr>
        <w:t>“</w:t>
      </w:r>
      <w:r>
        <w:rPr>
          <w:rStyle w:val="None"/>
          <w:i/>
          <w:iCs/>
          <w:lang w:val="en-US"/>
        </w:rPr>
        <w:t>To be honest, I usually drink and use drugs which is risky for us. When we stay with partners in such a state, some of them do not use a condom and some of them might be lying even if they say they used condoms. Also, there are chances of bursting condoms and spreading STIs while sharing inner wears and toilets. Thus, I thought that if I did my test, I would be clear about myself. Moreover, even if I test positive even if it</w:t>
      </w:r>
      <w:r>
        <w:rPr>
          <w:rStyle w:val="None"/>
          <w:i/>
          <w:iCs/>
        </w:rPr>
        <w:t>’</w:t>
      </w:r>
      <w:r>
        <w:rPr>
          <w:rStyle w:val="None"/>
          <w:i/>
          <w:iCs/>
          <w:lang w:val="en-US"/>
        </w:rPr>
        <w:t>s for gonorrhea or syphilis there are medications before it gets too late. If we are careless, it is us who would suffer in the end. On the other hand, my friend encouraged me and I also thought of some positive impacts.</w:t>
      </w:r>
      <w:r>
        <w:rPr>
          <w:rStyle w:val="None"/>
        </w:rPr>
        <w:t xml:space="preserve">” </w:t>
      </w:r>
    </w:p>
    <w:p w14:paraId="3442F6CD" w14:textId="77777777" w:rsidR="00631C68" w:rsidRPr="00951E6E" w:rsidRDefault="00631C68" w:rsidP="00951E6E">
      <w:pPr>
        <w:pStyle w:val="Heading3"/>
        <w:rPr>
          <w:rStyle w:val="None"/>
        </w:rPr>
      </w:pPr>
      <w:bookmarkStart w:id="53" w:name="_headingh.meukdy"/>
      <w:bookmarkStart w:id="54" w:name="_Toc92226300"/>
      <w:bookmarkEnd w:id="53"/>
      <w:r w:rsidRPr="00951E6E">
        <w:rPr>
          <w:rStyle w:val="None"/>
        </w:rPr>
        <w:t>Opting for HVST by friends and peers</w:t>
      </w:r>
      <w:bookmarkEnd w:id="54"/>
      <w:r w:rsidRPr="00951E6E">
        <w:rPr>
          <w:rStyle w:val="None"/>
        </w:rPr>
        <w:t xml:space="preserve"> </w:t>
      </w:r>
    </w:p>
    <w:p w14:paraId="0802D4BE" w14:textId="77777777" w:rsidR="00631C68" w:rsidRDefault="00631C68" w:rsidP="00631C68">
      <w:pPr>
        <w:pStyle w:val="Body"/>
        <w:spacing w:line="240" w:lineRule="auto"/>
        <w:jc w:val="both"/>
      </w:pPr>
      <w:r>
        <w:rPr>
          <w:rStyle w:val="None"/>
          <w:lang w:val="en-US"/>
        </w:rPr>
        <w:t xml:space="preserve">Except for two neutral participants, all said that their friends would opt for the HIVST test as it is easy to use, one does not have to go to the hospital, and protects their privacy but all agreed that it should be made accessible from non-conventional distribution points. It should be made available from HISC, Pride Bhutan, medical shops, entertainment venues, and also in schools. In addition, the availability of the test as an option to conventional hospital-based screening test needs to be advocated well. </w:t>
      </w:r>
    </w:p>
    <w:p w14:paraId="6FA82E53" w14:textId="77777777" w:rsidR="00631C68" w:rsidRDefault="00631C68" w:rsidP="00631C68">
      <w:pPr>
        <w:pStyle w:val="Body"/>
        <w:spacing w:line="240" w:lineRule="auto"/>
        <w:jc w:val="both"/>
      </w:pPr>
      <w:r>
        <w:rPr>
          <w:rStyle w:val="None"/>
          <w:i/>
          <w:iCs/>
        </w:rPr>
        <w:t>“</w:t>
      </w:r>
      <w:r>
        <w:rPr>
          <w:rStyle w:val="None"/>
          <w:i/>
          <w:iCs/>
          <w:lang w:val="en-US"/>
        </w:rPr>
        <w:t>There are health clubs in school and they give sex education. I would suggest that some test kits be kept in schools. And even in drawings and clubs. It should be made easily accessible</w:t>
      </w:r>
      <w:r>
        <w:rPr>
          <w:rStyle w:val="None"/>
        </w:rPr>
        <w:t>”</w:t>
      </w:r>
      <w:r>
        <w:rPr>
          <w:rStyle w:val="None"/>
          <w:lang w:val="en-US"/>
        </w:rPr>
        <w:t xml:space="preserve">, as stated by the 23-year-old gay </w:t>
      </w:r>
      <w:r>
        <w:rPr>
          <w:rStyle w:val="None"/>
          <w:lang w:val="pt-PT"/>
        </w:rPr>
        <w:t>participant</w:t>
      </w:r>
      <w:r>
        <w:rPr>
          <w:rStyle w:val="None"/>
        </w:rPr>
        <w:t xml:space="preserve">. </w:t>
      </w:r>
    </w:p>
    <w:p w14:paraId="220613ED" w14:textId="77777777" w:rsidR="00631C68" w:rsidRDefault="00631C68" w:rsidP="00631C68">
      <w:pPr>
        <w:pStyle w:val="Body"/>
        <w:spacing w:line="240" w:lineRule="auto"/>
        <w:jc w:val="both"/>
      </w:pPr>
      <w:r>
        <w:rPr>
          <w:rStyle w:val="None"/>
        </w:rPr>
        <w:t>“</w:t>
      </w:r>
      <w:r>
        <w:rPr>
          <w:rStyle w:val="None"/>
          <w:i/>
          <w:iCs/>
          <w:lang w:val="en-US"/>
        </w:rPr>
        <w:t xml:space="preserve">Of course, they will but first, they have to be advocated and informed well about this because these things are coming. Like when a pregnancy test came for the first time many </w:t>
      </w:r>
      <w:proofErr w:type="spellStart"/>
      <w:r>
        <w:rPr>
          <w:rStyle w:val="None"/>
          <w:i/>
          <w:iCs/>
          <w:lang w:val="en-US"/>
        </w:rPr>
        <w:t>weren</w:t>
      </w:r>
      <w:proofErr w:type="spellEnd"/>
      <w:r>
        <w:rPr>
          <w:rStyle w:val="None"/>
          <w:i/>
          <w:iCs/>
        </w:rPr>
        <w:t>’</w:t>
      </w:r>
      <w:r>
        <w:rPr>
          <w:rStyle w:val="None"/>
          <w:i/>
          <w:iCs/>
          <w:lang w:val="en-US"/>
        </w:rPr>
        <w:t xml:space="preserve">t aware of it.  So first is to publicize it. If </w:t>
      </w:r>
      <w:proofErr w:type="gramStart"/>
      <w:r>
        <w:rPr>
          <w:rStyle w:val="None"/>
          <w:i/>
          <w:iCs/>
          <w:lang w:val="en-US"/>
        </w:rPr>
        <w:t>its</w:t>
      </w:r>
      <w:proofErr w:type="gramEnd"/>
      <w:r>
        <w:rPr>
          <w:rStyle w:val="None"/>
          <w:i/>
          <w:iCs/>
          <w:lang w:val="en-US"/>
        </w:rPr>
        <w:t xml:space="preserve"> publicized everyone will avail themselves of it. When we talk about such diseases, they get stigmatization to the kit will be availed. They would get it from the pharmacy.</w:t>
      </w:r>
      <w:r>
        <w:rPr>
          <w:rStyle w:val="None"/>
        </w:rPr>
        <w:t xml:space="preserve">” </w:t>
      </w:r>
    </w:p>
    <w:p w14:paraId="5E37229E" w14:textId="77777777" w:rsidR="00631C68" w:rsidRDefault="00631C68" w:rsidP="00631C68">
      <w:pPr>
        <w:pStyle w:val="Body"/>
        <w:spacing w:line="240" w:lineRule="auto"/>
        <w:jc w:val="both"/>
        <w:rPr>
          <w:rStyle w:val="None"/>
          <w:color w:val="FF0000"/>
          <w:u w:color="FF0000"/>
        </w:rPr>
      </w:pPr>
    </w:p>
    <w:p w14:paraId="0437F818" w14:textId="77777777" w:rsidR="00631C68" w:rsidRPr="00951E6E" w:rsidRDefault="00631C68" w:rsidP="00951E6E">
      <w:pPr>
        <w:pStyle w:val="Heading3"/>
        <w:rPr>
          <w:rStyle w:val="None"/>
        </w:rPr>
      </w:pPr>
      <w:bookmarkStart w:id="55" w:name="_headingh.36ei31r"/>
      <w:bookmarkStart w:id="56" w:name="_Toc92226301"/>
      <w:bookmarkEnd w:id="55"/>
      <w:r w:rsidRPr="00951E6E">
        <w:rPr>
          <w:rStyle w:val="None"/>
        </w:rPr>
        <w:t>General opinions of respondents</w:t>
      </w:r>
      <w:bookmarkEnd w:id="56"/>
    </w:p>
    <w:p w14:paraId="72356B63" w14:textId="77777777" w:rsidR="00631C68" w:rsidRDefault="00631C68" w:rsidP="00631C68">
      <w:pPr>
        <w:pStyle w:val="Body"/>
        <w:spacing w:line="240" w:lineRule="auto"/>
        <w:jc w:val="both"/>
      </w:pPr>
      <w:r>
        <w:rPr>
          <w:rStyle w:val="None"/>
          <w:lang w:val="en-US"/>
        </w:rPr>
        <w:t xml:space="preserve">Most participants have positive opinions about HIVST. </w:t>
      </w:r>
    </w:p>
    <w:p w14:paraId="0665976D" w14:textId="77777777" w:rsidR="00631C68" w:rsidRDefault="00631C68" w:rsidP="00631C68">
      <w:pPr>
        <w:pStyle w:val="Body"/>
        <w:spacing w:line="240" w:lineRule="auto"/>
        <w:jc w:val="both"/>
      </w:pPr>
      <w:r>
        <w:rPr>
          <w:rStyle w:val="None"/>
          <w:i/>
          <w:iCs/>
        </w:rPr>
        <w:t>“</w:t>
      </w:r>
      <w:r>
        <w:rPr>
          <w:rStyle w:val="None"/>
          <w:i/>
          <w:iCs/>
          <w:lang w:val="en-US"/>
        </w:rPr>
        <w:t>.. I don</w:t>
      </w:r>
      <w:r>
        <w:rPr>
          <w:rStyle w:val="None"/>
          <w:i/>
          <w:iCs/>
        </w:rPr>
        <w:t>’</w:t>
      </w:r>
      <w:r>
        <w:rPr>
          <w:rStyle w:val="None"/>
          <w:i/>
          <w:iCs/>
          <w:lang w:val="en-US"/>
        </w:rPr>
        <w:t>t see much risk because the people who are doing this test, I think there is a benefit for the client and also for the one who is researching on this. Because in both ways they will get the result of how what their condition is and what their status is. So, I think HIVST is very beneficial in society because it is kind of like advocating on HIV in a very, you know, severe manner. Because we will be able to learn what is happening, how it is being done. So, everyone will be common to this. So, everyone will understand how it is being done so I think it is a kind of advocacy and a very beneficial one.</w:t>
      </w:r>
      <w:r>
        <w:rPr>
          <w:rStyle w:val="None"/>
        </w:rPr>
        <w:t>”</w:t>
      </w:r>
    </w:p>
    <w:p w14:paraId="026ED7CA" w14:textId="77777777" w:rsidR="00631C68" w:rsidRPr="00951E6E" w:rsidRDefault="00631C68" w:rsidP="00951E6E">
      <w:pPr>
        <w:pStyle w:val="Heading3"/>
        <w:rPr>
          <w:rStyle w:val="None"/>
        </w:rPr>
      </w:pPr>
      <w:bookmarkStart w:id="57" w:name="_headingh.1ljsd9k"/>
      <w:bookmarkStart w:id="58" w:name="_Toc92226302"/>
      <w:bookmarkEnd w:id="57"/>
      <w:r w:rsidRPr="00951E6E">
        <w:rPr>
          <w:rStyle w:val="None"/>
        </w:rPr>
        <w:t>Improving Services for Key Populations</w:t>
      </w:r>
      <w:bookmarkEnd w:id="58"/>
    </w:p>
    <w:p w14:paraId="715913C8" w14:textId="77777777" w:rsidR="00631C68" w:rsidRDefault="00631C68" w:rsidP="00631C68">
      <w:pPr>
        <w:pStyle w:val="Body"/>
        <w:spacing w:line="240" w:lineRule="auto"/>
        <w:jc w:val="both"/>
        <w:rPr>
          <w:rStyle w:val="None"/>
          <w:i/>
          <w:iCs/>
        </w:rPr>
      </w:pPr>
      <w:r>
        <w:rPr>
          <w:rStyle w:val="None"/>
          <w:i/>
          <w:iCs/>
        </w:rPr>
        <w:t>“</w:t>
      </w:r>
      <w:r>
        <w:rPr>
          <w:rStyle w:val="None"/>
          <w:i/>
          <w:iCs/>
          <w:lang w:val="en-US"/>
        </w:rPr>
        <w:t>I will recommend being an RPN member. We don</w:t>
      </w:r>
      <w:r>
        <w:rPr>
          <w:rStyle w:val="None"/>
          <w:i/>
          <w:iCs/>
        </w:rPr>
        <w:t>’</w:t>
      </w:r>
      <w:r>
        <w:rPr>
          <w:rStyle w:val="None"/>
          <w:i/>
          <w:iCs/>
          <w:lang w:val="en-US"/>
        </w:rPr>
        <w:t>t know when we will be exposed to HIV. So, whenever we have sex, we have to get tested. Some say they forgot the condom so when one needs money, they do it. No matter what, I would suggest they not have sex without protection. Some suggest we take I-pill because they only think about pregnancy. They say they don</w:t>
      </w:r>
      <w:r>
        <w:rPr>
          <w:rStyle w:val="None"/>
          <w:i/>
          <w:iCs/>
        </w:rPr>
        <w:t>’</w:t>
      </w:r>
      <w:r>
        <w:rPr>
          <w:rStyle w:val="None"/>
          <w:i/>
          <w:iCs/>
          <w:lang w:val="en-US"/>
        </w:rPr>
        <w:t>t have the disease; it is fine unless you are pregnant. They also promise us with a large amount of money and also additional money needs it to be. So, what we think is, unless we get a huge amount of money, okay. Some do it. What I would suggest is not to engage in unsafe sex.</w:t>
      </w:r>
      <w:r>
        <w:rPr>
          <w:rStyle w:val="None"/>
          <w:i/>
          <w:iCs/>
        </w:rPr>
        <w:t>”</w:t>
      </w:r>
    </w:p>
    <w:p w14:paraId="0158D0BB" w14:textId="77777777" w:rsidR="00631C68" w:rsidRDefault="00631C68" w:rsidP="00631C68">
      <w:pPr>
        <w:pStyle w:val="Body"/>
        <w:spacing w:line="240" w:lineRule="auto"/>
        <w:jc w:val="both"/>
      </w:pPr>
      <w:r>
        <w:rPr>
          <w:rStyle w:val="None"/>
          <w:lang w:val="en-US"/>
        </w:rPr>
        <w:t xml:space="preserve">Other participants stated: </w:t>
      </w:r>
    </w:p>
    <w:p w14:paraId="474C3DB8" w14:textId="77777777" w:rsidR="00631C68" w:rsidRDefault="00631C68" w:rsidP="00631C68">
      <w:pPr>
        <w:pStyle w:val="Body"/>
        <w:spacing w:line="240" w:lineRule="auto"/>
        <w:jc w:val="both"/>
      </w:pPr>
      <w:r>
        <w:rPr>
          <w:rStyle w:val="None"/>
          <w:i/>
          <w:iCs/>
        </w:rPr>
        <w:t>“</w:t>
      </w:r>
      <w:r>
        <w:rPr>
          <w:rStyle w:val="None"/>
          <w:i/>
          <w:iCs/>
          <w:lang w:val="en-US"/>
        </w:rPr>
        <w:t>Regarding the HIV self-test service to men who have sex with men, transgender people, high risk women, and female sex workers ah can be improved by like providing all the contraceptives to the public places and then in the medical shops. And then the HIV self-testing service to be improved by providing in medical shops whereby people can come there for medical issues so they can be like educated there well. They can take it from there. And then I would say more probably public places where lots of people gather and they can like take it free from there.</w:t>
      </w:r>
      <w:r>
        <w:rPr>
          <w:rStyle w:val="None"/>
          <w:i/>
          <w:iCs/>
        </w:rPr>
        <w:t>”</w:t>
      </w:r>
    </w:p>
    <w:p w14:paraId="51B2934F" w14:textId="77777777" w:rsidR="00631C68" w:rsidRDefault="00631C68" w:rsidP="00BF05E3">
      <w:pPr>
        <w:pStyle w:val="Body"/>
        <w:rPr>
          <w:lang w:val="en-US"/>
        </w:rPr>
      </w:pPr>
    </w:p>
    <w:p w14:paraId="7B4FFE1D" w14:textId="46D49A2B" w:rsidR="00FF1530" w:rsidRDefault="00FF1530" w:rsidP="00BF05E3">
      <w:pPr>
        <w:pStyle w:val="Body"/>
        <w:rPr>
          <w:lang w:val="en-US"/>
        </w:rPr>
      </w:pPr>
    </w:p>
    <w:p w14:paraId="652B325E" w14:textId="45383CAE" w:rsidR="00FF1530" w:rsidRDefault="00FF1530" w:rsidP="00BF05E3">
      <w:pPr>
        <w:pStyle w:val="Body"/>
        <w:rPr>
          <w:lang w:val="en-US"/>
        </w:rPr>
      </w:pPr>
    </w:p>
    <w:p w14:paraId="197CB4B5" w14:textId="77777777" w:rsidR="00FF1530" w:rsidRPr="00BF05E3" w:rsidRDefault="00FF1530" w:rsidP="00BF05E3">
      <w:pPr>
        <w:pStyle w:val="Body"/>
        <w:rPr>
          <w:lang w:val="en-US"/>
        </w:rPr>
      </w:pPr>
    </w:p>
    <w:p w14:paraId="6C374974" w14:textId="77777777" w:rsidR="00BF05E3" w:rsidRDefault="00BF05E3" w:rsidP="00BF05E3">
      <w:pPr>
        <w:pStyle w:val="Heading1"/>
        <w:rPr>
          <w:rStyle w:val="None"/>
          <w:rFonts w:ascii="Carlito" w:hAnsi="Carlito"/>
          <w:b/>
          <w:bCs/>
          <w:sz w:val="22"/>
          <w:szCs w:val="22"/>
          <w:lang w:val="de-DE"/>
        </w:rPr>
      </w:pPr>
      <w:bookmarkStart w:id="59" w:name="_Toc92226303"/>
      <w:r>
        <w:rPr>
          <w:rStyle w:val="None"/>
          <w:rFonts w:ascii="Carlito" w:hAnsi="Carlito"/>
          <w:b/>
          <w:bCs/>
          <w:sz w:val="22"/>
          <w:szCs w:val="22"/>
        </w:rPr>
        <w:t xml:space="preserve">SECTION TWO: </w:t>
      </w:r>
      <w:r w:rsidR="007D126F">
        <w:rPr>
          <w:rStyle w:val="None"/>
          <w:rFonts w:ascii="Carlito" w:hAnsi="Carlito"/>
          <w:b/>
          <w:bCs/>
          <w:sz w:val="22"/>
          <w:szCs w:val="22"/>
          <w:lang w:val="de-DE"/>
        </w:rPr>
        <w:t>VULNERABLE POPULATION</w:t>
      </w:r>
      <w:bookmarkEnd w:id="59"/>
    </w:p>
    <w:p w14:paraId="3F4A14CB" w14:textId="3D3D1ABB" w:rsidR="00961CED" w:rsidRPr="00BF05E3" w:rsidRDefault="007D126F">
      <w:pPr>
        <w:pStyle w:val="Heading3"/>
        <w:spacing w:line="240" w:lineRule="auto"/>
        <w:rPr>
          <w:rStyle w:val="None"/>
          <w:rFonts w:ascii="Carlito" w:hAnsi="Carlito"/>
          <w:b/>
          <w:bCs/>
          <w:sz w:val="22"/>
          <w:szCs w:val="22"/>
        </w:rPr>
      </w:pPr>
      <w:r>
        <w:rPr>
          <w:rStyle w:val="None"/>
          <w:rFonts w:ascii="Carlito" w:hAnsi="Carlito"/>
          <w:b/>
          <w:bCs/>
          <w:sz w:val="22"/>
          <w:szCs w:val="22"/>
          <w:lang w:val="de-DE"/>
        </w:rPr>
        <w:t xml:space="preserve"> </w:t>
      </w:r>
    </w:p>
    <w:p w14:paraId="1C2D4AC1" w14:textId="77777777" w:rsidR="00BF05E3" w:rsidRPr="00BF05E3" w:rsidRDefault="00BF05E3" w:rsidP="00BF05E3">
      <w:pPr>
        <w:pStyle w:val="Heading2"/>
        <w:rPr>
          <w:rStyle w:val="None"/>
        </w:rPr>
      </w:pPr>
      <w:bookmarkStart w:id="60" w:name="_Toc92226304"/>
      <w:r w:rsidRPr="00BF05E3">
        <w:rPr>
          <w:rStyle w:val="None"/>
        </w:rPr>
        <w:t>A. DEMOGRAPHIC OF THE RESPONDENTS</w:t>
      </w:r>
      <w:bookmarkEnd w:id="60"/>
    </w:p>
    <w:p w14:paraId="26295EF9" w14:textId="77777777" w:rsidR="00BF05E3" w:rsidRDefault="00BF05E3">
      <w:pPr>
        <w:pStyle w:val="Body"/>
        <w:spacing w:line="240" w:lineRule="auto"/>
        <w:jc w:val="both"/>
        <w:rPr>
          <w:rStyle w:val="None"/>
          <w:lang w:val="en-US"/>
        </w:rPr>
      </w:pPr>
    </w:p>
    <w:p w14:paraId="180C8697" w14:textId="75ADC347" w:rsidR="00961CED" w:rsidRDefault="007D126F">
      <w:pPr>
        <w:pStyle w:val="Body"/>
        <w:spacing w:line="240" w:lineRule="auto"/>
        <w:jc w:val="both"/>
        <w:rPr>
          <w:rStyle w:val="None"/>
          <w:b/>
          <w:bCs/>
          <w:color w:val="FF0000"/>
          <w:u w:color="FF0000"/>
        </w:rPr>
      </w:pPr>
      <w:r>
        <w:rPr>
          <w:rStyle w:val="None"/>
          <w:lang w:val="en-US"/>
        </w:rPr>
        <w:t>Out of the total 447 tests conducted, the maximum number of tests were conducted among migrant workers (20.6</w:t>
      </w:r>
      <w:proofErr w:type="gramStart"/>
      <w:r>
        <w:rPr>
          <w:rStyle w:val="None"/>
          <w:lang w:val="en-US"/>
        </w:rPr>
        <w:t>% )</w:t>
      </w:r>
      <w:proofErr w:type="gramEnd"/>
      <w:r>
        <w:rPr>
          <w:rStyle w:val="None"/>
          <w:lang w:val="en-US"/>
        </w:rPr>
        <w:t xml:space="preserve"> followed by transport workers ( 20.6%)</w:t>
      </w:r>
    </w:p>
    <w:p w14:paraId="33941657" w14:textId="77777777" w:rsidR="00961CED" w:rsidRDefault="00961CED">
      <w:pPr>
        <w:pStyle w:val="Body"/>
        <w:spacing w:line="240" w:lineRule="auto"/>
        <w:jc w:val="both"/>
        <w:rPr>
          <w:rStyle w:val="None"/>
          <w:b/>
          <w:bCs/>
          <w:color w:val="FF0000"/>
          <w:u w:color="FF0000"/>
        </w:rPr>
      </w:pPr>
    </w:p>
    <w:p w14:paraId="5329C605" w14:textId="77777777" w:rsidR="00961CED" w:rsidRDefault="007D126F">
      <w:pPr>
        <w:pStyle w:val="Body"/>
        <w:spacing w:line="240" w:lineRule="auto"/>
        <w:jc w:val="both"/>
        <w:rPr>
          <w:rStyle w:val="None"/>
          <w:b/>
          <w:bCs/>
          <w:color w:val="FF0000"/>
          <w:u w:color="FF0000"/>
        </w:rPr>
      </w:pPr>
      <w:r>
        <w:rPr>
          <w:noProof/>
        </w:rPr>
        <w:drawing>
          <wp:inline distT="0" distB="0" distL="0" distR="0" wp14:anchorId="0F011E2A" wp14:editId="410AC332">
            <wp:extent cx="5614245" cy="3481786"/>
            <wp:effectExtent l="0" t="0" r="5715" b="4445"/>
            <wp:docPr id="1073741834"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9E936C" w14:textId="11B76609" w:rsidR="00961CED" w:rsidRDefault="007D126F">
      <w:pPr>
        <w:pStyle w:val="Body"/>
        <w:spacing w:line="240" w:lineRule="auto"/>
        <w:jc w:val="both"/>
      </w:pPr>
      <w:r>
        <w:rPr>
          <w:rStyle w:val="None"/>
          <w:b/>
          <w:bCs/>
          <w:lang w:val="it-IT"/>
        </w:rPr>
        <w:t xml:space="preserve">Figure </w:t>
      </w:r>
      <w:r w:rsidR="00C038E6">
        <w:rPr>
          <w:rStyle w:val="None"/>
          <w:b/>
          <w:bCs/>
          <w:lang w:val="it-IT"/>
        </w:rPr>
        <w:t>16</w:t>
      </w:r>
      <w:r>
        <w:rPr>
          <w:rStyle w:val="None"/>
          <w:b/>
          <w:bCs/>
          <w:lang w:val="it-IT"/>
        </w:rPr>
        <w:t>:</w:t>
      </w:r>
      <w:r>
        <w:rPr>
          <w:rStyle w:val="None"/>
          <w:lang w:val="en-US"/>
        </w:rPr>
        <w:t xml:space="preserve"> </w:t>
      </w:r>
      <w:r w:rsidR="00BD3AC7">
        <w:rPr>
          <w:rStyle w:val="None"/>
          <w:lang w:val="en-US"/>
        </w:rPr>
        <w:t xml:space="preserve">No of participants from </w:t>
      </w:r>
      <w:r>
        <w:rPr>
          <w:rStyle w:val="None"/>
          <w:lang w:val="en-US"/>
        </w:rPr>
        <w:t>various vulnerable groups</w:t>
      </w:r>
      <w:r w:rsidR="00BD3AC7">
        <w:rPr>
          <w:rStyle w:val="None"/>
          <w:lang w:val="en-US"/>
        </w:rPr>
        <w:t xml:space="preserve"> enrolled </w:t>
      </w:r>
      <w:r>
        <w:rPr>
          <w:rStyle w:val="None"/>
          <w:lang w:val="en-US"/>
        </w:rPr>
        <w:t>.</w:t>
      </w:r>
    </w:p>
    <w:p w14:paraId="528A5566" w14:textId="77777777" w:rsidR="00961CED" w:rsidRDefault="00961CED">
      <w:pPr>
        <w:pStyle w:val="Body"/>
        <w:spacing w:line="240" w:lineRule="auto"/>
        <w:jc w:val="both"/>
        <w:rPr>
          <w:rStyle w:val="None"/>
          <w:b/>
          <w:bCs/>
          <w:color w:val="FF0000"/>
          <w:u w:color="FF0000"/>
        </w:rPr>
      </w:pPr>
    </w:p>
    <w:p w14:paraId="1FFB089E" w14:textId="77777777" w:rsidR="00961CED" w:rsidRDefault="007D126F">
      <w:pPr>
        <w:pStyle w:val="Heading2"/>
        <w:spacing w:line="240" w:lineRule="auto"/>
        <w:rPr>
          <w:rStyle w:val="None"/>
          <w:sz w:val="22"/>
          <w:szCs w:val="22"/>
        </w:rPr>
      </w:pPr>
      <w:bookmarkStart w:id="61" w:name="_headingh.4h042r0"/>
      <w:bookmarkStart w:id="62" w:name="_Toc92226305"/>
      <w:bookmarkEnd w:id="61"/>
      <w:r>
        <w:rPr>
          <w:rStyle w:val="None"/>
          <w:sz w:val="22"/>
          <w:szCs w:val="22"/>
        </w:rPr>
        <w:t>B. GENDER &amp; SEXULAITY</w:t>
      </w:r>
      <w:bookmarkEnd w:id="62"/>
    </w:p>
    <w:p w14:paraId="3CAD8572" w14:textId="77777777" w:rsidR="00961CED" w:rsidRDefault="007D126F">
      <w:pPr>
        <w:pStyle w:val="Body"/>
        <w:spacing w:line="240" w:lineRule="auto"/>
        <w:jc w:val="both"/>
        <w:rPr>
          <w:rStyle w:val="None"/>
          <w:b/>
          <w:bCs/>
          <w:color w:val="FF0000"/>
          <w:u w:color="FF0000"/>
        </w:rPr>
      </w:pPr>
      <w:bookmarkStart w:id="63" w:name="_headingh.2w5ecyt"/>
      <w:bookmarkEnd w:id="63"/>
      <w:r>
        <w:rPr>
          <w:noProof/>
        </w:rPr>
        <w:drawing>
          <wp:inline distT="0" distB="0" distL="0" distR="0" wp14:anchorId="6C7E9345" wp14:editId="4EE4B02E">
            <wp:extent cx="2712405" cy="2408019"/>
            <wp:effectExtent l="0" t="0" r="0" b="0"/>
            <wp:docPr id="1073741836"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E52A26" w14:textId="5B12A843" w:rsidR="00961CED" w:rsidRDefault="007D126F">
      <w:pPr>
        <w:pStyle w:val="Body"/>
        <w:spacing w:line="240" w:lineRule="auto"/>
        <w:jc w:val="both"/>
        <w:rPr>
          <w:rStyle w:val="None"/>
          <w:b/>
          <w:bCs/>
        </w:rPr>
      </w:pPr>
      <w:r>
        <w:rPr>
          <w:rStyle w:val="None"/>
          <w:b/>
          <w:bCs/>
          <w:lang w:val="en-US"/>
        </w:rPr>
        <w:t xml:space="preserve">Figure </w:t>
      </w:r>
      <w:r w:rsidR="00C038E6">
        <w:rPr>
          <w:rStyle w:val="None"/>
          <w:b/>
          <w:bCs/>
          <w:lang w:val="en-US"/>
        </w:rPr>
        <w:t>17</w:t>
      </w:r>
      <w:r>
        <w:rPr>
          <w:rStyle w:val="None"/>
          <w:b/>
          <w:bCs/>
          <w:lang w:val="en-US"/>
        </w:rPr>
        <w:t xml:space="preserve">: </w:t>
      </w:r>
      <w:r>
        <w:rPr>
          <w:rStyle w:val="None"/>
          <w:lang w:val="en-US"/>
        </w:rPr>
        <w:t>Gender identity of vulnerable population</w:t>
      </w:r>
      <w:r>
        <w:rPr>
          <w:rStyle w:val="None"/>
          <w:b/>
          <w:bCs/>
        </w:rPr>
        <w:t xml:space="preserve"> </w:t>
      </w:r>
      <w:r>
        <w:rPr>
          <w:rStyle w:val="None"/>
          <w:lang w:val="en-US"/>
        </w:rPr>
        <w:t>respondents</w:t>
      </w:r>
    </w:p>
    <w:p w14:paraId="5D8ED56F" w14:textId="77777777" w:rsidR="00961CED" w:rsidRDefault="00961CED">
      <w:pPr>
        <w:pStyle w:val="Body"/>
        <w:spacing w:line="240" w:lineRule="auto"/>
        <w:jc w:val="both"/>
        <w:rPr>
          <w:rStyle w:val="None"/>
          <w:b/>
          <w:bCs/>
          <w:color w:val="FF0000"/>
          <w:u w:color="FF0000"/>
        </w:rPr>
      </w:pPr>
    </w:p>
    <w:p w14:paraId="4B9EF72A" w14:textId="77777777" w:rsidR="00961CED" w:rsidRPr="00BF05E3" w:rsidRDefault="007D126F" w:rsidP="00BF05E3">
      <w:pPr>
        <w:pStyle w:val="Heading2"/>
        <w:rPr>
          <w:rStyle w:val="None"/>
        </w:rPr>
      </w:pPr>
      <w:bookmarkStart w:id="64" w:name="_headingh.3vac5uf"/>
      <w:bookmarkStart w:id="65" w:name="_Toc92226306"/>
      <w:bookmarkEnd w:id="64"/>
      <w:r w:rsidRPr="00BF05E3">
        <w:rPr>
          <w:rStyle w:val="None"/>
        </w:rPr>
        <w:t>C: SEXUAL RISK BEHAVIOR</w:t>
      </w:r>
      <w:bookmarkEnd w:id="65"/>
    </w:p>
    <w:p w14:paraId="7935ED7C" w14:textId="1B279607" w:rsidR="00961CED" w:rsidRDefault="007D126F">
      <w:pPr>
        <w:pStyle w:val="Body"/>
        <w:spacing w:line="240" w:lineRule="auto"/>
        <w:jc w:val="both"/>
        <w:rPr>
          <w:rStyle w:val="None"/>
          <w:lang w:val="en-US"/>
        </w:rPr>
      </w:pPr>
      <w:bookmarkStart w:id="66" w:name="_headingh.2afmg28"/>
      <w:bookmarkStart w:id="67" w:name="_headingh.pkwqa1"/>
      <w:bookmarkEnd w:id="66"/>
      <w:bookmarkEnd w:id="67"/>
      <w:r>
        <w:rPr>
          <w:rStyle w:val="None"/>
          <w:lang w:val="en-US"/>
        </w:rPr>
        <w:t>A total number of 447 individuals under the vulnerable groups were interviewed and of which 324 (73%) identified themselves as male and 120 (26.85%) as female. Only one person was identified to be transgender. The majority of the participants were migrant workers and transport personnel (40.04%). 30% of the participants were comprised of civil servants, businessmen/women, and uniformed personnel. All the respondents under the vulnerable group identified themselves as heterosexual.</w:t>
      </w:r>
    </w:p>
    <w:p w14:paraId="58B33E2B" w14:textId="6F64D73A" w:rsidR="00346C5E" w:rsidRDefault="00346C5E">
      <w:pPr>
        <w:pStyle w:val="Body"/>
        <w:spacing w:line="240" w:lineRule="auto"/>
        <w:jc w:val="both"/>
        <w:rPr>
          <w:rStyle w:val="None"/>
          <w:lang w:val="en-US"/>
        </w:rPr>
      </w:pPr>
    </w:p>
    <w:p w14:paraId="0AA1C396" w14:textId="78E23600" w:rsidR="00346C5E" w:rsidRDefault="00346C5E">
      <w:pPr>
        <w:pStyle w:val="Body"/>
        <w:spacing w:line="240" w:lineRule="auto"/>
        <w:jc w:val="both"/>
      </w:pPr>
      <w:r>
        <w:rPr>
          <w:noProof/>
        </w:rPr>
        <w:drawing>
          <wp:inline distT="0" distB="0" distL="0" distR="0" wp14:anchorId="193EA4B9" wp14:editId="09588EA7">
            <wp:extent cx="5943600" cy="3364865"/>
            <wp:effectExtent l="0" t="0" r="0" b="6985"/>
            <wp:docPr id="4" name="Chart 4">
              <a:extLst xmlns:a="http://schemas.openxmlformats.org/drawingml/2006/main">
                <a:ext uri="{FF2B5EF4-FFF2-40B4-BE49-F238E27FC236}">
                  <a16:creationId xmlns:a16="http://schemas.microsoft.com/office/drawing/2014/main" id="{2EB5715A-55D6-7B40-8A40-114E93329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F2A1F7" w14:textId="7909E572" w:rsidR="00961CED" w:rsidRDefault="007D126F">
      <w:pPr>
        <w:pStyle w:val="Body"/>
        <w:spacing w:line="240" w:lineRule="auto"/>
        <w:jc w:val="both"/>
      </w:pPr>
      <w:r>
        <w:rPr>
          <w:rStyle w:val="None"/>
          <w:b/>
          <w:bCs/>
          <w:lang w:val="it-IT"/>
        </w:rPr>
        <w:t>Figure 1</w:t>
      </w:r>
      <w:r w:rsidR="00C038E6">
        <w:rPr>
          <w:rStyle w:val="None"/>
          <w:b/>
          <w:bCs/>
          <w:lang w:val="it-IT"/>
        </w:rPr>
        <w:t>8</w:t>
      </w:r>
      <w:r>
        <w:rPr>
          <w:rStyle w:val="None"/>
          <w:lang w:val="en-US"/>
        </w:rPr>
        <w:t xml:space="preserve">: Gender identity of the respondents </w:t>
      </w:r>
    </w:p>
    <w:p w14:paraId="273C84C2" w14:textId="5197B69C" w:rsidR="00961CED" w:rsidRDefault="007D126F">
      <w:pPr>
        <w:pStyle w:val="Body"/>
        <w:spacing w:line="240" w:lineRule="auto"/>
        <w:jc w:val="both"/>
      </w:pPr>
      <w:r>
        <w:rPr>
          <w:rStyle w:val="None"/>
          <w:lang w:val="en-US"/>
        </w:rPr>
        <w:t xml:space="preserve">Almost 40% of the participants consumed alcohol. Among these, 21% were involved in sexual intercourse under the influence of alcohol (Table </w:t>
      </w:r>
      <w:r w:rsidR="00DF3119">
        <w:rPr>
          <w:rStyle w:val="None"/>
          <w:lang w:val="en-US"/>
        </w:rPr>
        <w:t>10</w:t>
      </w:r>
      <w:r>
        <w:rPr>
          <w:rStyle w:val="None"/>
          <w:lang w:val="en-US"/>
        </w:rPr>
        <w:t>). Of these, 64.8% (264) did not use condoms or they cannot recollect using them while indulging in sexual intercourse under intoxication.</w:t>
      </w:r>
    </w:p>
    <w:p w14:paraId="57BDBC0D" w14:textId="63E5F76D" w:rsidR="00961CED" w:rsidRDefault="007D126F">
      <w:pPr>
        <w:pStyle w:val="Body"/>
        <w:spacing w:line="240" w:lineRule="auto"/>
        <w:jc w:val="both"/>
      </w:pPr>
      <w:r>
        <w:rPr>
          <w:rStyle w:val="None"/>
          <w:b/>
          <w:bCs/>
          <w:lang w:val="fr-FR"/>
        </w:rPr>
        <w:t xml:space="preserve">Table </w:t>
      </w:r>
      <w:proofErr w:type="gramStart"/>
      <w:r w:rsidR="00BB1A73">
        <w:rPr>
          <w:rStyle w:val="None"/>
          <w:b/>
          <w:bCs/>
          <w:lang w:val="fr-FR"/>
        </w:rPr>
        <w:t>10</w:t>
      </w:r>
      <w:r>
        <w:rPr>
          <w:rStyle w:val="None"/>
          <w:lang w:val="en-US"/>
        </w:rPr>
        <w:t>:</w:t>
      </w:r>
      <w:proofErr w:type="gramEnd"/>
      <w:r>
        <w:rPr>
          <w:rStyle w:val="None"/>
          <w:lang w:val="en-US"/>
        </w:rPr>
        <w:t xml:space="preserve"> Alcohol consumption and sexual behavior under the influence of alcohol</w:t>
      </w:r>
    </w:p>
    <w:tbl>
      <w:tblPr>
        <w:tblW w:w="89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499"/>
        <w:gridCol w:w="2232"/>
        <w:gridCol w:w="2142"/>
        <w:gridCol w:w="2053"/>
      </w:tblGrid>
      <w:tr w:rsidR="00961CED" w14:paraId="2F979D47" w14:textId="77777777">
        <w:trPr>
          <w:trHeight w:val="257"/>
        </w:trPr>
        <w:tc>
          <w:tcPr>
            <w:tcW w:w="2499"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4E413B1" w14:textId="77777777" w:rsidR="00961CED" w:rsidRDefault="007D126F">
            <w:pPr>
              <w:pStyle w:val="Body"/>
            </w:pPr>
            <w:r>
              <w:rPr>
                <w:rStyle w:val="None"/>
                <w:b/>
                <w:bCs/>
                <w:sz w:val="24"/>
                <w:szCs w:val="24"/>
                <w:lang w:val="en-US"/>
              </w:rPr>
              <w:t>Alcohol consumption</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D44664" w14:textId="77777777" w:rsidR="00961CED" w:rsidRDefault="007D126F">
            <w:pPr>
              <w:pStyle w:val="Body"/>
              <w:spacing w:after="0" w:line="240" w:lineRule="auto"/>
              <w:jc w:val="both"/>
            </w:pPr>
            <w:r>
              <w:rPr>
                <w:rStyle w:val="None"/>
                <w:b/>
                <w:bCs/>
                <w:sz w:val="24"/>
                <w:szCs w:val="24"/>
                <w:lang w:val="en-US"/>
              </w:rPr>
              <w:t>Responses</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69D430B" w14:textId="77777777" w:rsidR="00961CED" w:rsidRDefault="007D126F">
            <w:pPr>
              <w:pStyle w:val="Body"/>
              <w:spacing w:after="0" w:line="240" w:lineRule="auto"/>
              <w:jc w:val="center"/>
            </w:pPr>
            <w:r>
              <w:rPr>
                <w:rStyle w:val="None"/>
                <w:b/>
                <w:bCs/>
                <w:sz w:val="24"/>
                <w:szCs w:val="24"/>
                <w:lang w:val="en-US"/>
              </w:rPr>
              <w:t>Frequency</w:t>
            </w:r>
          </w:p>
        </w:tc>
        <w:tc>
          <w:tcPr>
            <w:tcW w:w="20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A21D93B" w14:textId="77777777" w:rsidR="00961CED" w:rsidRDefault="007D126F">
            <w:pPr>
              <w:pStyle w:val="Body"/>
              <w:spacing w:after="0" w:line="240" w:lineRule="auto"/>
              <w:jc w:val="center"/>
            </w:pPr>
            <w:r>
              <w:rPr>
                <w:rStyle w:val="None"/>
                <w:b/>
                <w:bCs/>
                <w:sz w:val="24"/>
                <w:szCs w:val="24"/>
                <w:lang w:val="en-US"/>
              </w:rPr>
              <w:t>Percent</w:t>
            </w:r>
          </w:p>
        </w:tc>
      </w:tr>
      <w:tr w:rsidR="00961CED" w14:paraId="0F74E817" w14:textId="77777777">
        <w:trPr>
          <w:trHeight w:val="257"/>
        </w:trPr>
        <w:tc>
          <w:tcPr>
            <w:tcW w:w="2499" w:type="dxa"/>
            <w:vMerge/>
            <w:tcBorders>
              <w:top w:val="single" w:sz="4" w:space="0" w:color="000000"/>
              <w:left w:val="single" w:sz="4" w:space="0" w:color="000000"/>
              <w:bottom w:val="single" w:sz="4" w:space="0" w:color="000000"/>
              <w:right w:val="single" w:sz="4" w:space="0" w:color="000000"/>
            </w:tcBorders>
            <w:shd w:val="clear" w:color="auto" w:fill="FFFFFF"/>
          </w:tcPr>
          <w:p w14:paraId="66797565" w14:textId="77777777" w:rsidR="00961CED" w:rsidRDefault="00961CED"/>
        </w:tc>
        <w:tc>
          <w:tcPr>
            <w:tcW w:w="22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C99A444" w14:textId="77777777" w:rsidR="00961CED" w:rsidRDefault="007D126F">
            <w:pPr>
              <w:pStyle w:val="Body"/>
              <w:spacing w:after="0" w:line="240" w:lineRule="auto"/>
              <w:jc w:val="both"/>
            </w:pPr>
            <w:r>
              <w:rPr>
                <w:rStyle w:val="Hyperlink4"/>
                <w:sz w:val="24"/>
                <w:szCs w:val="24"/>
              </w:rPr>
              <w:t>No</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D3FB938" w14:textId="77777777" w:rsidR="00961CED" w:rsidRDefault="007D126F">
            <w:pPr>
              <w:pStyle w:val="Body"/>
              <w:spacing w:after="0" w:line="240" w:lineRule="auto"/>
              <w:jc w:val="center"/>
            </w:pPr>
            <w:r>
              <w:rPr>
                <w:rStyle w:val="Hyperlink4"/>
                <w:sz w:val="24"/>
                <w:szCs w:val="24"/>
              </w:rPr>
              <w:t>271</w:t>
            </w:r>
          </w:p>
        </w:tc>
        <w:tc>
          <w:tcPr>
            <w:tcW w:w="20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0B15E20" w14:textId="77777777" w:rsidR="00961CED" w:rsidRDefault="007D126F">
            <w:pPr>
              <w:pStyle w:val="Body"/>
              <w:spacing w:after="0" w:line="240" w:lineRule="auto"/>
              <w:jc w:val="center"/>
            </w:pPr>
            <w:r>
              <w:rPr>
                <w:rStyle w:val="Hyperlink4"/>
                <w:sz w:val="24"/>
                <w:szCs w:val="24"/>
              </w:rPr>
              <w:t>61.73</w:t>
            </w:r>
          </w:p>
        </w:tc>
      </w:tr>
      <w:tr w:rsidR="00961CED" w14:paraId="7C618C6E" w14:textId="77777777">
        <w:trPr>
          <w:trHeight w:val="257"/>
        </w:trPr>
        <w:tc>
          <w:tcPr>
            <w:tcW w:w="2499" w:type="dxa"/>
            <w:vMerge/>
            <w:tcBorders>
              <w:top w:val="single" w:sz="4" w:space="0" w:color="000000"/>
              <w:left w:val="single" w:sz="4" w:space="0" w:color="000000"/>
              <w:bottom w:val="single" w:sz="4" w:space="0" w:color="000000"/>
              <w:right w:val="single" w:sz="4" w:space="0" w:color="000000"/>
            </w:tcBorders>
            <w:shd w:val="clear" w:color="auto" w:fill="FFFFFF"/>
          </w:tcPr>
          <w:p w14:paraId="12F87481" w14:textId="77777777" w:rsidR="00961CED" w:rsidRDefault="00961CED"/>
        </w:tc>
        <w:tc>
          <w:tcPr>
            <w:tcW w:w="22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09A2A8A" w14:textId="77777777" w:rsidR="00961CED" w:rsidRDefault="007D126F">
            <w:pPr>
              <w:pStyle w:val="Body"/>
              <w:spacing w:after="0" w:line="240" w:lineRule="auto"/>
              <w:jc w:val="both"/>
            </w:pPr>
            <w:r>
              <w:rPr>
                <w:rStyle w:val="Hyperlink4"/>
                <w:sz w:val="24"/>
                <w:szCs w:val="24"/>
              </w:rPr>
              <w:t>Yes</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55EDA62" w14:textId="77777777" w:rsidR="00961CED" w:rsidRDefault="007D126F">
            <w:pPr>
              <w:pStyle w:val="Body"/>
              <w:spacing w:after="0" w:line="240" w:lineRule="auto"/>
              <w:jc w:val="center"/>
            </w:pPr>
            <w:r>
              <w:rPr>
                <w:rStyle w:val="Hyperlink4"/>
                <w:sz w:val="24"/>
                <w:szCs w:val="24"/>
              </w:rPr>
              <w:t>168</w:t>
            </w:r>
          </w:p>
        </w:tc>
        <w:tc>
          <w:tcPr>
            <w:tcW w:w="20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2ECAACE" w14:textId="77777777" w:rsidR="00961CED" w:rsidRDefault="007D126F">
            <w:pPr>
              <w:pStyle w:val="Body"/>
              <w:spacing w:after="0" w:line="240" w:lineRule="auto"/>
              <w:jc w:val="center"/>
            </w:pPr>
            <w:r>
              <w:rPr>
                <w:rStyle w:val="Hyperlink4"/>
                <w:sz w:val="24"/>
                <w:szCs w:val="24"/>
              </w:rPr>
              <w:t>38.27</w:t>
            </w:r>
          </w:p>
        </w:tc>
      </w:tr>
      <w:tr w:rsidR="00961CED" w14:paraId="724593EF" w14:textId="77777777">
        <w:trPr>
          <w:trHeight w:val="257"/>
        </w:trPr>
        <w:tc>
          <w:tcPr>
            <w:tcW w:w="2499" w:type="dxa"/>
            <w:vMerge/>
            <w:tcBorders>
              <w:top w:val="single" w:sz="4" w:space="0" w:color="000000"/>
              <w:left w:val="single" w:sz="4" w:space="0" w:color="000000"/>
              <w:bottom w:val="single" w:sz="4" w:space="0" w:color="000000"/>
              <w:right w:val="single" w:sz="4" w:space="0" w:color="000000"/>
            </w:tcBorders>
            <w:shd w:val="clear" w:color="auto" w:fill="FFFFFF"/>
          </w:tcPr>
          <w:p w14:paraId="455551DF" w14:textId="77777777" w:rsidR="00961CED" w:rsidRDefault="00961CED"/>
        </w:tc>
        <w:tc>
          <w:tcPr>
            <w:tcW w:w="22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5329FDD" w14:textId="77777777" w:rsidR="00961CED" w:rsidRDefault="007D126F">
            <w:pPr>
              <w:pStyle w:val="Body"/>
              <w:spacing w:after="0" w:line="240" w:lineRule="auto"/>
              <w:jc w:val="both"/>
            </w:pPr>
            <w:r>
              <w:rPr>
                <w:rStyle w:val="Hyperlink4"/>
                <w:sz w:val="24"/>
                <w:szCs w:val="24"/>
              </w:rPr>
              <w:t>Total</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22BE8E8" w14:textId="77777777" w:rsidR="00961CED" w:rsidRDefault="007D126F">
            <w:pPr>
              <w:pStyle w:val="Body"/>
              <w:spacing w:after="0" w:line="240" w:lineRule="auto"/>
              <w:jc w:val="center"/>
            </w:pPr>
            <w:r>
              <w:rPr>
                <w:rStyle w:val="Hyperlink4"/>
                <w:sz w:val="24"/>
                <w:szCs w:val="24"/>
              </w:rPr>
              <w:t>439</w:t>
            </w:r>
          </w:p>
        </w:tc>
        <w:tc>
          <w:tcPr>
            <w:tcW w:w="20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992DD6D" w14:textId="77777777" w:rsidR="00961CED" w:rsidRDefault="00961CED"/>
        </w:tc>
      </w:tr>
      <w:tr w:rsidR="00961CED" w14:paraId="346E3952" w14:textId="77777777">
        <w:trPr>
          <w:trHeight w:val="257"/>
        </w:trPr>
        <w:tc>
          <w:tcPr>
            <w:tcW w:w="249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4922E5" w14:textId="77777777" w:rsidR="00961CED" w:rsidRDefault="007D126F">
            <w:pPr>
              <w:pStyle w:val="Body"/>
              <w:spacing w:after="0" w:line="240" w:lineRule="auto"/>
            </w:pPr>
            <w:r>
              <w:rPr>
                <w:rStyle w:val="None"/>
                <w:b/>
                <w:bCs/>
                <w:sz w:val="24"/>
                <w:szCs w:val="24"/>
                <w:lang w:val="en-US"/>
              </w:rPr>
              <w:t xml:space="preserve">Sex under the influence of alcohol </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CC9AC2" w14:textId="77777777" w:rsidR="00961CED" w:rsidRDefault="007D126F">
            <w:pPr>
              <w:pStyle w:val="Body"/>
              <w:spacing w:after="0" w:line="240" w:lineRule="auto"/>
              <w:jc w:val="both"/>
            </w:pPr>
            <w:r>
              <w:rPr>
                <w:rStyle w:val="Hyperlink4"/>
                <w:sz w:val="24"/>
                <w:szCs w:val="24"/>
              </w:rPr>
              <w:t> </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659F027" w14:textId="77777777" w:rsidR="00961CED" w:rsidRDefault="007D126F">
            <w:pPr>
              <w:pStyle w:val="Body"/>
              <w:spacing w:after="0" w:line="240" w:lineRule="auto"/>
              <w:jc w:val="center"/>
            </w:pPr>
            <w:r>
              <w:rPr>
                <w:rStyle w:val="Hyperlink4"/>
                <w:sz w:val="24"/>
                <w:szCs w:val="24"/>
              </w:rPr>
              <w:t>32</w:t>
            </w:r>
          </w:p>
        </w:tc>
        <w:tc>
          <w:tcPr>
            <w:tcW w:w="20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35EBC65" w14:textId="77777777" w:rsidR="00961CED" w:rsidRDefault="007D126F">
            <w:pPr>
              <w:pStyle w:val="Body"/>
              <w:spacing w:after="0" w:line="240" w:lineRule="auto"/>
              <w:jc w:val="center"/>
            </w:pPr>
            <w:r>
              <w:rPr>
                <w:rStyle w:val="Hyperlink4"/>
                <w:sz w:val="24"/>
                <w:szCs w:val="24"/>
              </w:rPr>
              <w:t>7.27</w:t>
            </w:r>
          </w:p>
        </w:tc>
      </w:tr>
      <w:tr w:rsidR="00961CED" w14:paraId="5011ECE7" w14:textId="77777777">
        <w:trPr>
          <w:trHeight w:val="257"/>
        </w:trPr>
        <w:tc>
          <w:tcPr>
            <w:tcW w:w="2499" w:type="dxa"/>
            <w:vMerge/>
            <w:tcBorders>
              <w:top w:val="single" w:sz="4" w:space="0" w:color="000000"/>
              <w:left w:val="single" w:sz="4" w:space="0" w:color="000000"/>
              <w:bottom w:val="single" w:sz="4" w:space="0" w:color="000000"/>
              <w:right w:val="single" w:sz="4" w:space="0" w:color="000000"/>
            </w:tcBorders>
            <w:shd w:val="clear" w:color="auto" w:fill="auto"/>
          </w:tcPr>
          <w:p w14:paraId="0399D556" w14:textId="77777777" w:rsidR="00961CED" w:rsidRDefault="00961CED"/>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9EFDA" w14:textId="77777777" w:rsidR="00961CED" w:rsidRDefault="007D126F">
            <w:pPr>
              <w:pStyle w:val="Body"/>
              <w:spacing w:after="0" w:line="240" w:lineRule="auto"/>
              <w:jc w:val="both"/>
            </w:pPr>
            <w:r>
              <w:rPr>
                <w:rStyle w:val="Hyperlink4"/>
                <w:sz w:val="24"/>
                <w:szCs w:val="24"/>
              </w:rPr>
              <w:t>Don’t know</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F934D19" w14:textId="77777777" w:rsidR="00961CED" w:rsidRDefault="007D126F">
            <w:pPr>
              <w:pStyle w:val="Body"/>
              <w:spacing w:after="0" w:line="240" w:lineRule="auto"/>
              <w:jc w:val="center"/>
            </w:pPr>
            <w:r>
              <w:rPr>
                <w:rStyle w:val="Hyperlink4"/>
                <w:sz w:val="24"/>
                <w:szCs w:val="24"/>
              </w:rPr>
              <w:t>121</w:t>
            </w:r>
          </w:p>
        </w:tc>
        <w:tc>
          <w:tcPr>
            <w:tcW w:w="20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0175D3" w14:textId="77777777" w:rsidR="00961CED" w:rsidRDefault="007D126F">
            <w:pPr>
              <w:pStyle w:val="Body"/>
              <w:spacing w:after="0" w:line="240" w:lineRule="auto"/>
              <w:jc w:val="center"/>
            </w:pPr>
            <w:r>
              <w:rPr>
                <w:rStyle w:val="Hyperlink4"/>
                <w:sz w:val="24"/>
                <w:szCs w:val="24"/>
              </w:rPr>
              <w:t>27.50</w:t>
            </w:r>
          </w:p>
        </w:tc>
      </w:tr>
      <w:tr w:rsidR="00961CED" w14:paraId="3FC08E5F" w14:textId="77777777">
        <w:trPr>
          <w:trHeight w:val="257"/>
        </w:trPr>
        <w:tc>
          <w:tcPr>
            <w:tcW w:w="2499" w:type="dxa"/>
            <w:vMerge/>
            <w:tcBorders>
              <w:top w:val="single" w:sz="4" w:space="0" w:color="000000"/>
              <w:left w:val="single" w:sz="4" w:space="0" w:color="000000"/>
              <w:bottom w:val="single" w:sz="4" w:space="0" w:color="000000"/>
              <w:right w:val="single" w:sz="4" w:space="0" w:color="000000"/>
            </w:tcBorders>
            <w:shd w:val="clear" w:color="auto" w:fill="auto"/>
          </w:tcPr>
          <w:p w14:paraId="5ABA3E2C" w14:textId="77777777" w:rsidR="00961CED" w:rsidRDefault="00961CED"/>
        </w:tc>
        <w:tc>
          <w:tcPr>
            <w:tcW w:w="22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EFF92C" w14:textId="77777777" w:rsidR="00961CED" w:rsidRDefault="007D126F">
            <w:pPr>
              <w:pStyle w:val="Body"/>
              <w:spacing w:after="0" w:line="240" w:lineRule="auto"/>
              <w:jc w:val="both"/>
            </w:pPr>
            <w:r>
              <w:rPr>
                <w:rStyle w:val="Hyperlink4"/>
                <w:sz w:val="24"/>
                <w:szCs w:val="24"/>
              </w:rPr>
              <w:t>No</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36E8FF" w14:textId="77777777" w:rsidR="00961CED" w:rsidRDefault="007D126F">
            <w:pPr>
              <w:pStyle w:val="Body"/>
              <w:spacing w:after="0" w:line="240" w:lineRule="auto"/>
              <w:jc w:val="center"/>
            </w:pPr>
            <w:r>
              <w:rPr>
                <w:rStyle w:val="Hyperlink4"/>
                <w:sz w:val="24"/>
                <w:szCs w:val="24"/>
              </w:rPr>
              <w:t>225</w:t>
            </w:r>
          </w:p>
        </w:tc>
        <w:tc>
          <w:tcPr>
            <w:tcW w:w="20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F955A93" w14:textId="77777777" w:rsidR="00961CED" w:rsidRDefault="007D126F">
            <w:pPr>
              <w:pStyle w:val="Body"/>
              <w:spacing w:after="0" w:line="240" w:lineRule="auto"/>
              <w:jc w:val="center"/>
            </w:pPr>
            <w:r>
              <w:rPr>
                <w:rStyle w:val="Hyperlink4"/>
                <w:sz w:val="24"/>
                <w:szCs w:val="24"/>
              </w:rPr>
              <w:t>51.14</w:t>
            </w:r>
          </w:p>
        </w:tc>
      </w:tr>
      <w:tr w:rsidR="00961CED" w14:paraId="3EF2D0A2" w14:textId="77777777">
        <w:trPr>
          <w:trHeight w:val="257"/>
        </w:trPr>
        <w:tc>
          <w:tcPr>
            <w:tcW w:w="2499" w:type="dxa"/>
            <w:vMerge/>
            <w:tcBorders>
              <w:top w:val="single" w:sz="4" w:space="0" w:color="000000"/>
              <w:left w:val="single" w:sz="4" w:space="0" w:color="000000"/>
              <w:bottom w:val="single" w:sz="4" w:space="0" w:color="000000"/>
              <w:right w:val="single" w:sz="4" w:space="0" w:color="000000"/>
            </w:tcBorders>
            <w:shd w:val="clear" w:color="auto" w:fill="auto"/>
          </w:tcPr>
          <w:p w14:paraId="5922AB9A" w14:textId="77777777" w:rsidR="00961CED" w:rsidRDefault="00961CED"/>
        </w:tc>
        <w:tc>
          <w:tcPr>
            <w:tcW w:w="22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21E0BAA" w14:textId="77777777" w:rsidR="00961CED" w:rsidRDefault="007D126F">
            <w:pPr>
              <w:pStyle w:val="Body"/>
              <w:spacing w:after="0" w:line="240" w:lineRule="auto"/>
              <w:jc w:val="both"/>
            </w:pPr>
            <w:r>
              <w:rPr>
                <w:rStyle w:val="Hyperlink4"/>
                <w:sz w:val="24"/>
                <w:szCs w:val="24"/>
              </w:rPr>
              <w:t>Yes</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B22EA1" w14:textId="77777777" w:rsidR="00961CED" w:rsidRDefault="007D126F">
            <w:pPr>
              <w:pStyle w:val="Body"/>
              <w:spacing w:after="0" w:line="240" w:lineRule="auto"/>
              <w:jc w:val="center"/>
            </w:pPr>
            <w:r>
              <w:rPr>
                <w:rStyle w:val="Hyperlink4"/>
                <w:sz w:val="24"/>
                <w:szCs w:val="24"/>
              </w:rPr>
              <w:t>94</w:t>
            </w:r>
          </w:p>
        </w:tc>
        <w:tc>
          <w:tcPr>
            <w:tcW w:w="20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B3C754" w14:textId="77777777" w:rsidR="00961CED" w:rsidRDefault="007D126F">
            <w:pPr>
              <w:pStyle w:val="Body"/>
              <w:spacing w:after="0" w:line="240" w:lineRule="auto"/>
              <w:jc w:val="center"/>
            </w:pPr>
            <w:r>
              <w:rPr>
                <w:rStyle w:val="Hyperlink4"/>
                <w:sz w:val="24"/>
                <w:szCs w:val="24"/>
              </w:rPr>
              <w:t>21.36</w:t>
            </w:r>
          </w:p>
        </w:tc>
      </w:tr>
      <w:tr w:rsidR="00961CED" w14:paraId="29F675AE" w14:textId="77777777">
        <w:trPr>
          <w:trHeight w:val="257"/>
        </w:trPr>
        <w:tc>
          <w:tcPr>
            <w:tcW w:w="249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3ABF02" w14:textId="77777777" w:rsidR="00961CED" w:rsidRDefault="007D126F">
            <w:pPr>
              <w:pStyle w:val="Body"/>
              <w:spacing w:after="0" w:line="240" w:lineRule="auto"/>
            </w:pPr>
            <w:r>
              <w:rPr>
                <w:rStyle w:val="None"/>
                <w:b/>
                <w:bCs/>
                <w:sz w:val="24"/>
                <w:szCs w:val="24"/>
                <w:lang w:val="en-US"/>
              </w:rPr>
              <w:t>Use of condoms during sex under the influence of alcohol</w:t>
            </w:r>
          </w:p>
        </w:tc>
        <w:tc>
          <w:tcPr>
            <w:tcW w:w="22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CBE4F45" w14:textId="77777777" w:rsidR="00961CED" w:rsidRDefault="007D126F">
            <w:pPr>
              <w:pStyle w:val="Body"/>
              <w:spacing w:after="0" w:line="240" w:lineRule="auto"/>
              <w:jc w:val="both"/>
            </w:pPr>
            <w:r>
              <w:rPr>
                <w:rStyle w:val="Hyperlink4"/>
                <w:sz w:val="24"/>
                <w:szCs w:val="24"/>
              </w:rPr>
              <w:t>Yes</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BF3F5F7" w14:textId="77777777" w:rsidR="00961CED" w:rsidRDefault="007D126F">
            <w:pPr>
              <w:pStyle w:val="Body"/>
              <w:spacing w:after="0" w:line="240" w:lineRule="auto"/>
              <w:jc w:val="center"/>
            </w:pPr>
            <w:r>
              <w:rPr>
                <w:rStyle w:val="Hyperlink4"/>
                <w:sz w:val="24"/>
                <w:szCs w:val="24"/>
              </w:rPr>
              <w:t>93</w:t>
            </w:r>
          </w:p>
        </w:tc>
        <w:tc>
          <w:tcPr>
            <w:tcW w:w="20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92FCDCA" w14:textId="77777777" w:rsidR="00961CED" w:rsidRDefault="007D126F">
            <w:pPr>
              <w:pStyle w:val="Body"/>
              <w:spacing w:after="0" w:line="240" w:lineRule="auto"/>
              <w:jc w:val="center"/>
            </w:pPr>
            <w:r>
              <w:rPr>
                <w:rStyle w:val="Hyperlink4"/>
                <w:sz w:val="24"/>
                <w:szCs w:val="24"/>
              </w:rPr>
              <w:t>35.2</w:t>
            </w:r>
          </w:p>
        </w:tc>
      </w:tr>
      <w:tr w:rsidR="00961CED" w14:paraId="5E0B21C6" w14:textId="77777777">
        <w:trPr>
          <w:trHeight w:val="257"/>
        </w:trPr>
        <w:tc>
          <w:tcPr>
            <w:tcW w:w="2499" w:type="dxa"/>
            <w:vMerge/>
            <w:tcBorders>
              <w:top w:val="single" w:sz="4" w:space="0" w:color="000000"/>
              <w:left w:val="single" w:sz="4" w:space="0" w:color="000000"/>
              <w:bottom w:val="single" w:sz="4" w:space="0" w:color="000000"/>
              <w:right w:val="single" w:sz="4" w:space="0" w:color="000000"/>
            </w:tcBorders>
            <w:shd w:val="clear" w:color="auto" w:fill="auto"/>
          </w:tcPr>
          <w:p w14:paraId="6F0D6FFF" w14:textId="77777777" w:rsidR="00961CED" w:rsidRDefault="00961CED"/>
        </w:tc>
        <w:tc>
          <w:tcPr>
            <w:tcW w:w="22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18E7708" w14:textId="77777777" w:rsidR="00961CED" w:rsidRDefault="007D126F">
            <w:pPr>
              <w:pStyle w:val="Body"/>
              <w:spacing w:after="0" w:line="240" w:lineRule="auto"/>
              <w:jc w:val="both"/>
            </w:pPr>
            <w:r>
              <w:rPr>
                <w:rStyle w:val="Hyperlink4"/>
                <w:sz w:val="24"/>
                <w:szCs w:val="24"/>
              </w:rPr>
              <w:t>No</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1794F3E" w14:textId="77777777" w:rsidR="00961CED" w:rsidRDefault="007D126F">
            <w:pPr>
              <w:pStyle w:val="Body"/>
              <w:spacing w:after="0" w:line="240" w:lineRule="auto"/>
              <w:jc w:val="center"/>
            </w:pPr>
            <w:r>
              <w:rPr>
                <w:rStyle w:val="Hyperlink4"/>
                <w:sz w:val="24"/>
                <w:szCs w:val="24"/>
              </w:rPr>
              <w:t>151</w:t>
            </w:r>
          </w:p>
        </w:tc>
        <w:tc>
          <w:tcPr>
            <w:tcW w:w="20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5E1AF34" w14:textId="77777777" w:rsidR="00961CED" w:rsidRDefault="007D126F">
            <w:pPr>
              <w:pStyle w:val="Body"/>
              <w:spacing w:after="0" w:line="240" w:lineRule="auto"/>
              <w:jc w:val="center"/>
            </w:pPr>
            <w:r>
              <w:rPr>
                <w:rStyle w:val="Hyperlink4"/>
                <w:sz w:val="24"/>
                <w:szCs w:val="24"/>
              </w:rPr>
              <w:t>57.2</w:t>
            </w:r>
          </w:p>
        </w:tc>
      </w:tr>
      <w:tr w:rsidR="00961CED" w14:paraId="64D578B9" w14:textId="77777777">
        <w:trPr>
          <w:trHeight w:val="257"/>
        </w:trPr>
        <w:tc>
          <w:tcPr>
            <w:tcW w:w="2499" w:type="dxa"/>
            <w:vMerge/>
            <w:tcBorders>
              <w:top w:val="single" w:sz="4" w:space="0" w:color="000000"/>
              <w:left w:val="single" w:sz="4" w:space="0" w:color="000000"/>
              <w:bottom w:val="single" w:sz="4" w:space="0" w:color="000000"/>
              <w:right w:val="single" w:sz="4" w:space="0" w:color="000000"/>
            </w:tcBorders>
            <w:shd w:val="clear" w:color="auto" w:fill="auto"/>
          </w:tcPr>
          <w:p w14:paraId="6C1BA3FF" w14:textId="77777777" w:rsidR="00961CED" w:rsidRDefault="00961CED"/>
        </w:tc>
        <w:tc>
          <w:tcPr>
            <w:tcW w:w="22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B6F67EB" w14:textId="77777777" w:rsidR="00961CED" w:rsidRDefault="007D126F">
            <w:pPr>
              <w:pStyle w:val="Body"/>
              <w:spacing w:after="0" w:line="240" w:lineRule="auto"/>
              <w:jc w:val="both"/>
            </w:pPr>
            <w:r>
              <w:rPr>
                <w:rStyle w:val="Hyperlink4"/>
                <w:sz w:val="24"/>
                <w:szCs w:val="24"/>
              </w:rPr>
              <w:t>Can't remember</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BF28CFE" w14:textId="77777777" w:rsidR="00961CED" w:rsidRDefault="007D126F">
            <w:pPr>
              <w:pStyle w:val="Body"/>
              <w:spacing w:after="0" w:line="240" w:lineRule="auto"/>
              <w:jc w:val="center"/>
            </w:pPr>
            <w:r>
              <w:rPr>
                <w:rStyle w:val="Hyperlink4"/>
                <w:sz w:val="24"/>
                <w:szCs w:val="24"/>
              </w:rPr>
              <w:t>20</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17D866" w14:textId="77777777" w:rsidR="00961CED" w:rsidRDefault="007D126F">
            <w:pPr>
              <w:pStyle w:val="Body"/>
              <w:spacing w:after="0" w:line="240" w:lineRule="auto"/>
              <w:jc w:val="center"/>
            </w:pPr>
            <w:r>
              <w:rPr>
                <w:rStyle w:val="Hyperlink4"/>
                <w:sz w:val="24"/>
                <w:szCs w:val="24"/>
              </w:rPr>
              <w:t>7.6</w:t>
            </w:r>
          </w:p>
        </w:tc>
      </w:tr>
    </w:tbl>
    <w:p w14:paraId="6C854FD5" w14:textId="77777777" w:rsidR="00961CED" w:rsidRDefault="00961CED">
      <w:pPr>
        <w:pStyle w:val="Body"/>
        <w:widowControl w:val="0"/>
        <w:spacing w:line="240" w:lineRule="auto"/>
        <w:jc w:val="both"/>
      </w:pPr>
    </w:p>
    <w:p w14:paraId="51549D88" w14:textId="77777777" w:rsidR="00961CED" w:rsidRDefault="00961CED">
      <w:pPr>
        <w:pStyle w:val="Body"/>
        <w:spacing w:line="240" w:lineRule="auto"/>
        <w:jc w:val="both"/>
        <w:rPr>
          <w:rStyle w:val="None"/>
          <w:b/>
          <w:bCs/>
        </w:rPr>
      </w:pPr>
    </w:p>
    <w:p w14:paraId="362C4DB0" w14:textId="707B7213" w:rsidR="00961CED" w:rsidRDefault="007D126F">
      <w:pPr>
        <w:pStyle w:val="Body"/>
        <w:spacing w:line="240" w:lineRule="auto"/>
        <w:jc w:val="both"/>
        <w:rPr>
          <w:rStyle w:val="None"/>
          <w:lang w:val="en-US"/>
        </w:rPr>
      </w:pPr>
      <w:r>
        <w:rPr>
          <w:rStyle w:val="None"/>
          <w:lang w:val="en-US"/>
        </w:rPr>
        <w:t>The majority of the respondents had their first sexual intercourse between the age of 15 to 23. Participants who had first sex before the age of 15 years constituted 3.7% (16) while 31.9% (137) abstained from revealing it. Sixteen participants</w:t>
      </w:r>
      <w:r>
        <w:rPr>
          <w:rStyle w:val="None"/>
        </w:rPr>
        <w:t xml:space="preserve">’ </w:t>
      </w:r>
      <w:r>
        <w:rPr>
          <w:rStyle w:val="None"/>
          <w:lang w:val="en-US"/>
        </w:rPr>
        <w:t>age information was missing (Figure 1</w:t>
      </w:r>
      <w:r w:rsidR="00E514F6">
        <w:rPr>
          <w:rStyle w:val="None"/>
          <w:lang w:val="en-US"/>
        </w:rPr>
        <w:t>9</w:t>
      </w:r>
      <w:r>
        <w:rPr>
          <w:rStyle w:val="None"/>
          <w:lang w:val="en-US"/>
        </w:rPr>
        <w:t>).</w:t>
      </w:r>
    </w:p>
    <w:p w14:paraId="2974AA1B" w14:textId="7BAE87E0" w:rsidR="00F6716D" w:rsidRDefault="00F6716D">
      <w:pPr>
        <w:pStyle w:val="Body"/>
        <w:spacing w:line="240" w:lineRule="auto"/>
        <w:jc w:val="both"/>
        <w:rPr>
          <w:rStyle w:val="None"/>
          <w:lang w:val="en-US"/>
        </w:rPr>
      </w:pPr>
    </w:p>
    <w:p w14:paraId="719F93CF" w14:textId="11F65AB9" w:rsidR="00F6716D" w:rsidRDefault="00F6716D">
      <w:pPr>
        <w:pStyle w:val="Body"/>
        <w:spacing w:line="240" w:lineRule="auto"/>
        <w:jc w:val="both"/>
        <w:rPr>
          <w:rStyle w:val="None"/>
          <w:lang w:val="en-US"/>
        </w:rPr>
      </w:pPr>
    </w:p>
    <w:p w14:paraId="33031BB0" w14:textId="2249451C" w:rsidR="00F6716D" w:rsidRDefault="00F6716D">
      <w:pPr>
        <w:pStyle w:val="Body"/>
        <w:spacing w:line="240" w:lineRule="auto"/>
        <w:jc w:val="both"/>
      </w:pPr>
      <w:r>
        <w:rPr>
          <w:noProof/>
        </w:rPr>
        <w:drawing>
          <wp:inline distT="0" distB="0" distL="0" distR="0" wp14:anchorId="6FED155E" wp14:editId="3124197D">
            <wp:extent cx="5943600" cy="347916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9A1C38F" w14:textId="1F75DC98" w:rsidR="00961CED" w:rsidRDefault="007D126F">
      <w:pPr>
        <w:pStyle w:val="Body"/>
        <w:spacing w:line="240" w:lineRule="auto"/>
        <w:jc w:val="both"/>
      </w:pPr>
      <w:r>
        <w:rPr>
          <w:rStyle w:val="None"/>
          <w:b/>
          <w:bCs/>
          <w:lang w:val="it-IT"/>
        </w:rPr>
        <w:t>Figure 1</w:t>
      </w:r>
      <w:r w:rsidR="00C038E6">
        <w:rPr>
          <w:rStyle w:val="None"/>
          <w:b/>
          <w:bCs/>
          <w:lang w:val="it-IT"/>
        </w:rPr>
        <w:t>9</w:t>
      </w:r>
      <w:r>
        <w:rPr>
          <w:rStyle w:val="None"/>
          <w:b/>
          <w:bCs/>
          <w:lang w:val="it-IT"/>
        </w:rPr>
        <w:t xml:space="preserve">: </w:t>
      </w:r>
      <w:r>
        <w:rPr>
          <w:rStyle w:val="None"/>
          <w:lang w:val="en-US"/>
        </w:rPr>
        <w:t>Age at first sexual encounter among vulnerable population respondents (N-430)</w:t>
      </w:r>
    </w:p>
    <w:p w14:paraId="4DD84261" w14:textId="4A06081D" w:rsidR="00961CED" w:rsidRDefault="007D126F">
      <w:pPr>
        <w:pStyle w:val="Body"/>
        <w:spacing w:line="240" w:lineRule="auto"/>
        <w:jc w:val="both"/>
      </w:pPr>
      <w:r>
        <w:rPr>
          <w:rStyle w:val="None"/>
          <w:lang w:val="en-US"/>
        </w:rPr>
        <w:t xml:space="preserve">In the last 30 days, 83% of the participants had no or just one sexual partner and 8% had two, while 8.8% had more than three sexual partners (figure </w:t>
      </w:r>
      <w:r w:rsidR="00E514F6">
        <w:rPr>
          <w:rStyle w:val="None"/>
          <w:lang w:val="en-US"/>
        </w:rPr>
        <w:t>20</w:t>
      </w:r>
      <w:r>
        <w:rPr>
          <w:rStyle w:val="None"/>
          <w:lang w:val="en-US"/>
        </w:rPr>
        <w:t xml:space="preserve">). Drug users and transport personnel had significantly higher numbers of sexual partners in the last 30 days. </w:t>
      </w:r>
    </w:p>
    <w:p w14:paraId="7C775FC5" w14:textId="77777777" w:rsidR="00961CED" w:rsidRDefault="007D126F">
      <w:pPr>
        <w:pStyle w:val="Body"/>
        <w:spacing w:line="240" w:lineRule="auto"/>
        <w:jc w:val="both"/>
        <w:rPr>
          <w:rStyle w:val="None"/>
          <w:b/>
          <w:bCs/>
        </w:rPr>
      </w:pPr>
      <w:r>
        <w:rPr>
          <w:noProof/>
        </w:rPr>
        <w:drawing>
          <wp:inline distT="0" distB="0" distL="0" distR="0" wp14:anchorId="0C94BA5F" wp14:editId="40BE84AF">
            <wp:extent cx="5614245" cy="3348703"/>
            <wp:effectExtent l="0" t="0" r="0" b="0"/>
            <wp:docPr id="1073741842"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A21549" w14:textId="6E43A8AB" w:rsidR="00961CED" w:rsidRDefault="007D126F">
      <w:pPr>
        <w:pStyle w:val="Body"/>
        <w:spacing w:line="240" w:lineRule="auto"/>
        <w:jc w:val="both"/>
      </w:pPr>
      <w:r>
        <w:rPr>
          <w:rStyle w:val="None"/>
          <w:b/>
          <w:bCs/>
          <w:lang w:val="it-IT"/>
        </w:rPr>
        <w:t xml:space="preserve">Figure </w:t>
      </w:r>
      <w:r w:rsidR="00C038E6">
        <w:rPr>
          <w:rStyle w:val="None"/>
          <w:b/>
          <w:bCs/>
          <w:lang w:val="it-IT"/>
        </w:rPr>
        <w:t>20</w:t>
      </w:r>
      <w:r>
        <w:rPr>
          <w:rStyle w:val="None"/>
          <w:b/>
          <w:bCs/>
          <w:lang w:val="it-IT"/>
        </w:rPr>
        <w:t xml:space="preserve">: </w:t>
      </w:r>
      <w:r>
        <w:rPr>
          <w:rStyle w:val="None"/>
          <w:lang w:val="en-US"/>
        </w:rPr>
        <w:t>Participants with multiple sexual partners in the last 30 days.</w:t>
      </w:r>
    </w:p>
    <w:p w14:paraId="071749CB" w14:textId="77777777" w:rsidR="00961CED" w:rsidRDefault="00961CED">
      <w:pPr>
        <w:pStyle w:val="Body"/>
        <w:spacing w:line="240" w:lineRule="auto"/>
        <w:jc w:val="both"/>
        <w:rPr>
          <w:rStyle w:val="None"/>
          <w:b/>
          <w:bCs/>
        </w:rPr>
      </w:pPr>
    </w:p>
    <w:p w14:paraId="2376B409" w14:textId="77777777" w:rsidR="00961CED" w:rsidRPr="00F531CC" w:rsidRDefault="007D126F" w:rsidP="00F531CC">
      <w:pPr>
        <w:pStyle w:val="Heading2"/>
        <w:rPr>
          <w:rStyle w:val="None"/>
        </w:rPr>
      </w:pPr>
      <w:bookmarkStart w:id="68" w:name="_headingh.39kk8xu"/>
      <w:bookmarkStart w:id="69" w:name="_Toc92226307"/>
      <w:bookmarkEnd w:id="68"/>
      <w:r w:rsidRPr="00F531CC">
        <w:rPr>
          <w:rStyle w:val="None"/>
        </w:rPr>
        <w:t>D: HIV TESTING AND PREVENTION</w:t>
      </w:r>
      <w:bookmarkEnd w:id="69"/>
    </w:p>
    <w:p w14:paraId="23B29632" w14:textId="20E000AA" w:rsidR="00961CED" w:rsidRDefault="007D126F">
      <w:pPr>
        <w:pStyle w:val="Body"/>
        <w:spacing w:line="240" w:lineRule="auto"/>
        <w:jc w:val="both"/>
      </w:pPr>
      <w:bookmarkStart w:id="70" w:name="_headingh.1opuj5n"/>
      <w:bookmarkEnd w:id="70"/>
      <w:r>
        <w:rPr>
          <w:rStyle w:val="None"/>
          <w:lang w:val="en-US"/>
        </w:rPr>
        <w:t xml:space="preserve">Of the total vulnerable population respondents, 43% (179/412) were not aware of the location and availability of the HIV testing facility. Only 55% (244/447) of vulnerable populations availed testing services to know their HIV status. 42% (75/179) of the respondents who tested availed service from HISC, while another 42% (75/179) of the respondents availed it from hospitals. The remaining respondents availed themselves of the testing service through the outreach clinics. All those who availed of HIV testing had done blood testing from the services centers. At the time of undertaking this study, none of the respondents undertook oral rapid testing. 46% (113/248) of the testing of the respondents, who had undergone testing, were undertaken more than 2 years ago and 36% (88/248) had tested within one year, while 19% undertook the testing between 12 to 23 months ago.  Although the </w:t>
      </w:r>
      <w:proofErr w:type="gramStart"/>
      <w:r>
        <w:rPr>
          <w:rStyle w:val="None"/>
          <w:lang w:val="en-US"/>
        </w:rPr>
        <w:t>majority  (</w:t>
      </w:r>
      <w:proofErr w:type="gramEnd"/>
      <w:r>
        <w:rPr>
          <w:rStyle w:val="None"/>
          <w:lang w:val="en-US"/>
        </w:rPr>
        <w:t xml:space="preserve"> %) of the </w:t>
      </w:r>
      <w:r>
        <w:rPr>
          <w:lang w:val="es-ES_tradnl"/>
        </w:rPr>
        <w:t xml:space="preserve">vulnerable </w:t>
      </w:r>
      <w:r>
        <w:rPr>
          <w:lang w:val="en-US"/>
        </w:rPr>
        <w:t xml:space="preserve">population </w:t>
      </w:r>
      <w:r>
        <w:rPr>
          <w:rStyle w:val="None"/>
          <w:lang w:val="en-US"/>
        </w:rPr>
        <w:t>who availed  testing services obtained their test results, a significant number of them ( %) did not know the status of their test result.</w:t>
      </w:r>
    </w:p>
    <w:p w14:paraId="1538C094" w14:textId="4C864788" w:rsidR="00961CED" w:rsidRDefault="007D126F">
      <w:pPr>
        <w:pStyle w:val="Body"/>
        <w:spacing w:line="240" w:lineRule="auto"/>
        <w:jc w:val="both"/>
      </w:pPr>
      <w:r>
        <w:rPr>
          <w:rStyle w:val="None"/>
          <w:lang w:val="en-US"/>
        </w:rPr>
        <w:t xml:space="preserve">Only 12% of the vulnerable population respondents attended various HIV education programs conducted by the Ministry of Health in the last 12 months. Only 2.3 % of the respondents have talked to healthcare workers regarding HIV prevention and control. 2.8% (36/437) of the respondents were tested for STI in the last 12 months. None claimed to have suffered from any form of genital ulcers, while 1% (6/437) suffered from genital discharge. </w:t>
      </w:r>
    </w:p>
    <w:p w14:paraId="3D409B06" w14:textId="77777777" w:rsidR="00961CED" w:rsidRDefault="00961CED">
      <w:pPr>
        <w:pStyle w:val="Body"/>
        <w:spacing w:line="240" w:lineRule="auto"/>
        <w:ind w:left="720"/>
        <w:jc w:val="both"/>
        <w:rPr>
          <w:rStyle w:val="None"/>
          <w:b/>
          <w:bCs/>
          <w:color w:val="FF0000"/>
          <w:u w:color="FF0000"/>
        </w:rPr>
      </w:pPr>
    </w:p>
    <w:p w14:paraId="728803ED" w14:textId="77777777" w:rsidR="00961CED" w:rsidRPr="00FF1530" w:rsidRDefault="007D126F" w:rsidP="00FF1530">
      <w:pPr>
        <w:pStyle w:val="Heading2"/>
        <w:rPr>
          <w:rStyle w:val="None"/>
        </w:rPr>
      </w:pPr>
      <w:bookmarkStart w:id="71" w:name="_headingh.2nusc19"/>
      <w:bookmarkStart w:id="72" w:name="_Toc92226308"/>
      <w:bookmarkEnd w:id="71"/>
      <w:r w:rsidRPr="00FF1530">
        <w:rPr>
          <w:rStyle w:val="None"/>
        </w:rPr>
        <w:t>E: STIGMA &amp; DISCRIMINATION</w:t>
      </w:r>
      <w:bookmarkEnd w:id="72"/>
      <w:r w:rsidRPr="00FF1530">
        <w:rPr>
          <w:rStyle w:val="None"/>
        </w:rPr>
        <w:t xml:space="preserve"> </w:t>
      </w:r>
    </w:p>
    <w:p w14:paraId="1397D06F" w14:textId="6AA04B31" w:rsidR="00961CED" w:rsidRDefault="007D126F" w:rsidP="00FF1530">
      <w:pPr>
        <w:pStyle w:val="Heading2"/>
        <w:rPr>
          <w:rStyle w:val="None"/>
          <w:sz w:val="22"/>
          <w:szCs w:val="22"/>
        </w:rPr>
      </w:pPr>
      <w:bookmarkStart w:id="73" w:name="_headingh.1302m92"/>
      <w:bookmarkEnd w:id="73"/>
      <w:r>
        <w:rPr>
          <w:rStyle w:val="None"/>
          <w:sz w:val="22"/>
          <w:szCs w:val="22"/>
          <w:lang w:val="de-DE"/>
        </w:rPr>
        <w:t xml:space="preserve"> </w:t>
      </w:r>
    </w:p>
    <w:p w14:paraId="4223E5F3" w14:textId="18E28C9C" w:rsidR="00961CED" w:rsidRDefault="007D126F">
      <w:pPr>
        <w:pStyle w:val="Body"/>
        <w:spacing w:line="240" w:lineRule="auto"/>
        <w:jc w:val="both"/>
      </w:pPr>
      <w:r>
        <w:rPr>
          <w:rStyle w:val="None"/>
          <w:lang w:val="en-US"/>
        </w:rPr>
        <w:t xml:space="preserve">Of the 447 vulnerable population respondents, nearly all </w:t>
      </w:r>
      <w:r>
        <w:t xml:space="preserve">(445/447) </w:t>
      </w:r>
      <w:r>
        <w:rPr>
          <w:rStyle w:val="None"/>
          <w:lang w:val="en-US"/>
        </w:rPr>
        <w:t xml:space="preserve">except 2 shared their gender identity or sexual orientation with their family members.  </w:t>
      </w:r>
    </w:p>
    <w:p w14:paraId="76397AE2" w14:textId="77777777" w:rsidR="00961CED" w:rsidRPr="00FF1530" w:rsidRDefault="007D126F" w:rsidP="00FF1530">
      <w:pPr>
        <w:pStyle w:val="Heading2"/>
        <w:rPr>
          <w:rStyle w:val="None"/>
        </w:rPr>
      </w:pPr>
      <w:bookmarkStart w:id="74" w:name="_headingh.2250f4o"/>
      <w:bookmarkStart w:id="75" w:name="_Toc92226309"/>
      <w:bookmarkEnd w:id="74"/>
      <w:r w:rsidRPr="00FF1530">
        <w:rPr>
          <w:rStyle w:val="None"/>
        </w:rPr>
        <w:t>F: MEMBERSHIP OF NGO</w:t>
      </w:r>
      <w:bookmarkEnd w:id="75"/>
    </w:p>
    <w:p w14:paraId="0501D9DB" w14:textId="77777777" w:rsidR="00961CED" w:rsidRDefault="007D126F">
      <w:pPr>
        <w:pStyle w:val="Body"/>
        <w:spacing w:line="240" w:lineRule="auto"/>
        <w:jc w:val="both"/>
      </w:pPr>
      <w:bookmarkStart w:id="76" w:name="_headingh.haapch"/>
      <w:bookmarkEnd w:id="76"/>
      <w:r>
        <w:rPr>
          <w:rStyle w:val="None"/>
          <w:lang w:val="en-US"/>
        </w:rPr>
        <w:t xml:space="preserve">0.2% (1/447) of the respondent were members of the Pride Bhutan and </w:t>
      </w:r>
      <w:proofErr w:type="spellStart"/>
      <w:r>
        <w:rPr>
          <w:rStyle w:val="None"/>
          <w:lang w:val="en-US"/>
        </w:rPr>
        <w:t>Lhaksam</w:t>
      </w:r>
      <w:proofErr w:type="spellEnd"/>
      <w:r>
        <w:rPr>
          <w:rStyle w:val="None"/>
          <w:lang w:val="en-US"/>
        </w:rPr>
        <w:t xml:space="preserve">. None were members of Red Purse Network or other NGOs involved in HIV control and prevention. However, 99% of the respondent were willing to join as a member of any of these NGOs.  </w:t>
      </w:r>
    </w:p>
    <w:p w14:paraId="330F5B4F" w14:textId="77777777" w:rsidR="00961CED" w:rsidRPr="00FF1530" w:rsidRDefault="007D126F" w:rsidP="00FF1530">
      <w:pPr>
        <w:pStyle w:val="Heading2"/>
        <w:rPr>
          <w:rStyle w:val="None"/>
        </w:rPr>
      </w:pPr>
      <w:bookmarkStart w:id="77" w:name="_headingh.1gf8i83"/>
      <w:bookmarkStart w:id="78" w:name="_Toc92226310"/>
      <w:bookmarkEnd w:id="77"/>
      <w:r w:rsidRPr="00FF1530">
        <w:rPr>
          <w:rStyle w:val="None"/>
        </w:rPr>
        <w:t>G: HIV SELF TESTING UPTAKE</w:t>
      </w:r>
      <w:bookmarkEnd w:id="78"/>
    </w:p>
    <w:p w14:paraId="0B6A7C23" w14:textId="77777777" w:rsidR="00961CED" w:rsidRDefault="007D126F">
      <w:pPr>
        <w:pStyle w:val="Body"/>
        <w:spacing w:line="240" w:lineRule="auto"/>
        <w:jc w:val="both"/>
      </w:pPr>
      <w:bookmarkStart w:id="79" w:name="_headingh.40ew0vw"/>
      <w:bookmarkEnd w:id="79"/>
      <w:r>
        <w:rPr>
          <w:rStyle w:val="None"/>
          <w:lang w:val="en-US"/>
        </w:rPr>
        <w:t xml:space="preserve">All of the respondents preferred to be contacted for delivery of HIVST to them for self-testing and follow-up on test results and HIV education program. 98.6% (432/438) of respondents agreed to be part of the HIVST acceptability or uptake program while the rest of the respondents were either hesitant or unwilling to participate. </w:t>
      </w:r>
    </w:p>
    <w:p w14:paraId="0F291067" w14:textId="2D657F57" w:rsidR="00961CED" w:rsidRDefault="007D126F">
      <w:pPr>
        <w:pStyle w:val="Body"/>
        <w:spacing w:line="240" w:lineRule="auto"/>
        <w:jc w:val="both"/>
        <w:rPr>
          <w:rStyle w:val="None"/>
        </w:rPr>
      </w:pPr>
      <w:r>
        <w:rPr>
          <w:rStyle w:val="None"/>
          <w:lang w:val="en-US"/>
        </w:rPr>
        <w:t xml:space="preserve">Among the respondents, 70.7% preferred to have Assisted Self Testing method, and 22.6% preferred to have Unassisted Self Testing while the remaining preferred the traditional center-based blood test at </w:t>
      </w:r>
      <w:r>
        <w:rPr>
          <w:rStyle w:val="None"/>
          <w:lang w:val="de-DE"/>
        </w:rPr>
        <w:t>HISC</w:t>
      </w:r>
      <w:r>
        <w:rPr>
          <w:rStyle w:val="None"/>
          <w:lang w:val="en-US"/>
        </w:rPr>
        <w:t>s</w:t>
      </w:r>
      <w:r>
        <w:rPr>
          <w:rStyle w:val="None"/>
        </w:rPr>
        <w:t>.</w:t>
      </w:r>
    </w:p>
    <w:p w14:paraId="21799A47" w14:textId="77D0A2A1" w:rsidR="00961CED" w:rsidRDefault="00951E6E" w:rsidP="00951E6E">
      <w:pPr>
        <w:pStyle w:val="Heading2"/>
      </w:pPr>
      <w:bookmarkStart w:id="80" w:name="_headingh.upglbi"/>
      <w:bookmarkStart w:id="81" w:name="_headingh.3ep43zb"/>
      <w:bookmarkStart w:id="82" w:name="_Toc92226311"/>
      <w:bookmarkEnd w:id="80"/>
      <w:bookmarkEnd w:id="81"/>
      <w:r>
        <w:t xml:space="preserve">H. </w:t>
      </w:r>
      <w:r w:rsidR="00631C68">
        <w:t>QUALITATIVE FINDINGS</w:t>
      </w:r>
      <w:bookmarkEnd w:id="82"/>
    </w:p>
    <w:p w14:paraId="70746526" w14:textId="32761DB4" w:rsidR="00951E6E" w:rsidRDefault="00951E6E" w:rsidP="00951E6E">
      <w:pPr>
        <w:pStyle w:val="Heading3"/>
        <w:rPr>
          <w:rStyle w:val="None"/>
        </w:rPr>
      </w:pPr>
      <w:bookmarkStart w:id="83" w:name="_headingh.45jfvxd"/>
      <w:bookmarkStart w:id="84" w:name="_Toc92226312"/>
      <w:bookmarkEnd w:id="83"/>
      <w:r>
        <w:rPr>
          <w:rStyle w:val="None"/>
        </w:rPr>
        <w:t>Demographics of Participants</w:t>
      </w:r>
      <w:bookmarkEnd w:id="84"/>
      <w:r>
        <w:rPr>
          <w:rStyle w:val="None"/>
        </w:rPr>
        <w:t xml:space="preserve"> </w:t>
      </w:r>
    </w:p>
    <w:p w14:paraId="7E121C8B" w14:textId="19FBEB09" w:rsidR="00961CED" w:rsidRDefault="007D126F">
      <w:pPr>
        <w:pStyle w:val="Body"/>
        <w:spacing w:line="240" w:lineRule="auto"/>
        <w:jc w:val="both"/>
      </w:pPr>
      <w:r>
        <w:rPr>
          <w:rStyle w:val="None"/>
          <w:lang w:val="en-US"/>
        </w:rPr>
        <w:t>Among the 45 participants interviewed, only 7 respondents (15.6%) had university degrees and the rest had either no education or less than higher secondary education.  Maximum (73.3 %) of the respondents were married and 24.4% were never married.  In terms of occupation, the maximum (28.9%) was private employees followed by government employees (24.4%).  All the participants were heterosexual/straight.  The participant</w:t>
      </w:r>
      <w:r>
        <w:rPr>
          <w:rStyle w:val="None"/>
        </w:rPr>
        <w:t>s</w:t>
      </w:r>
      <w:r>
        <w:rPr>
          <w:rStyle w:val="None"/>
          <w:lang w:val="en-US"/>
        </w:rPr>
        <w:t>’ ages ranged from 20 years old to 61 years old with a mean age of 34.5 and standard deviation of 9.3 years.</w:t>
      </w:r>
    </w:p>
    <w:p w14:paraId="17DE04AC" w14:textId="77777777" w:rsidR="00961CED" w:rsidRDefault="007D126F">
      <w:pPr>
        <w:pStyle w:val="Body"/>
        <w:spacing w:line="240" w:lineRule="auto"/>
        <w:jc w:val="both"/>
      </w:pPr>
      <w:r>
        <w:rPr>
          <w:noProof/>
        </w:rPr>
        <w:drawing>
          <wp:inline distT="0" distB="0" distL="0" distR="0" wp14:anchorId="5C3CDAB5" wp14:editId="259F3290">
            <wp:extent cx="4165723" cy="4165723"/>
            <wp:effectExtent l="0" t="0" r="0" b="0"/>
            <wp:docPr id="107374184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65FDD8" w14:textId="77777777" w:rsidR="00961CED" w:rsidRDefault="007D126F">
      <w:pPr>
        <w:pStyle w:val="Body"/>
        <w:spacing w:line="240" w:lineRule="auto"/>
        <w:jc w:val="both"/>
      </w:pPr>
      <w:r>
        <w:rPr>
          <w:rStyle w:val="None"/>
          <w:b/>
          <w:bCs/>
          <w:lang w:val="it-IT"/>
        </w:rPr>
        <w:t>Figure 21</w:t>
      </w:r>
      <w:r>
        <w:rPr>
          <w:rStyle w:val="None"/>
          <w:lang w:val="en-US"/>
        </w:rPr>
        <w:t>: Proportion of respondents</w:t>
      </w:r>
      <w:r>
        <w:rPr>
          <w:rStyle w:val="None"/>
        </w:rPr>
        <w:t xml:space="preserve">’ </w:t>
      </w:r>
      <w:r>
        <w:rPr>
          <w:rStyle w:val="None"/>
          <w:lang w:val="en-US"/>
        </w:rPr>
        <w:t>level of education (N=47)</w:t>
      </w:r>
    </w:p>
    <w:p w14:paraId="52C82C9F" w14:textId="77777777" w:rsidR="00961CED" w:rsidRDefault="007D126F">
      <w:pPr>
        <w:pStyle w:val="Body"/>
        <w:spacing w:line="240" w:lineRule="auto"/>
        <w:jc w:val="both"/>
      </w:pPr>
      <w:r>
        <w:rPr>
          <w:noProof/>
        </w:rPr>
        <w:drawing>
          <wp:inline distT="0" distB="0" distL="0" distR="0" wp14:anchorId="67638BDC" wp14:editId="2B9A407F">
            <wp:extent cx="5060471" cy="5060471"/>
            <wp:effectExtent l="0" t="0" r="0" b="0"/>
            <wp:docPr id="1073741849"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64B1D7" w14:textId="77777777" w:rsidR="00961CED" w:rsidRDefault="007D126F">
      <w:pPr>
        <w:pStyle w:val="Body"/>
        <w:spacing w:line="240" w:lineRule="auto"/>
        <w:jc w:val="both"/>
      </w:pPr>
      <w:r>
        <w:rPr>
          <w:rStyle w:val="None"/>
          <w:b/>
          <w:bCs/>
          <w:lang w:val="it-IT"/>
        </w:rPr>
        <w:t>Figure 22</w:t>
      </w:r>
      <w:r>
        <w:rPr>
          <w:rStyle w:val="None"/>
          <w:lang w:val="en-US"/>
        </w:rPr>
        <w:t xml:space="preserve">: Occupation of respondents </w:t>
      </w:r>
    </w:p>
    <w:p w14:paraId="06077C65" w14:textId="77777777" w:rsidR="00961CED" w:rsidRPr="00951E6E" w:rsidRDefault="007D126F" w:rsidP="00951E6E">
      <w:pPr>
        <w:pStyle w:val="Heading3"/>
        <w:rPr>
          <w:rStyle w:val="None"/>
        </w:rPr>
      </w:pPr>
      <w:bookmarkStart w:id="85" w:name="_headingh.zu0gcz"/>
      <w:bookmarkStart w:id="86" w:name="_Toc92226313"/>
      <w:bookmarkEnd w:id="85"/>
      <w:r w:rsidRPr="00951E6E">
        <w:rPr>
          <w:rStyle w:val="None"/>
        </w:rPr>
        <w:t>Health issues</w:t>
      </w:r>
      <w:bookmarkEnd w:id="86"/>
      <w:r w:rsidRPr="00951E6E">
        <w:rPr>
          <w:rStyle w:val="None"/>
        </w:rPr>
        <w:t xml:space="preserve"> </w:t>
      </w:r>
    </w:p>
    <w:p w14:paraId="683BE8C2" w14:textId="514FCADA" w:rsidR="00961CED" w:rsidRDefault="007D126F">
      <w:pPr>
        <w:pStyle w:val="Body"/>
        <w:spacing w:line="240" w:lineRule="auto"/>
        <w:jc w:val="both"/>
      </w:pPr>
      <w:r>
        <w:rPr>
          <w:rStyle w:val="None"/>
          <w:lang w:val="en-US"/>
        </w:rPr>
        <w:t xml:space="preserve">Among the participants, 28 did not have any health issues and the remaining (17) had some health problems ranging from a toothache, migraine to hypertension. 1 also reported suffering from STI. </w:t>
      </w:r>
    </w:p>
    <w:p w14:paraId="5D5D51E9" w14:textId="33B82373" w:rsidR="00961CED" w:rsidRPr="00951E6E" w:rsidRDefault="007D126F" w:rsidP="00951E6E">
      <w:pPr>
        <w:pStyle w:val="Heading3"/>
        <w:rPr>
          <w:rStyle w:val="None"/>
        </w:rPr>
      </w:pPr>
      <w:bookmarkStart w:id="87" w:name="_headingh.3jtnz0s"/>
      <w:bookmarkStart w:id="88" w:name="_Toc92226314"/>
      <w:bookmarkEnd w:id="87"/>
      <w:r w:rsidRPr="00951E6E">
        <w:rPr>
          <w:rStyle w:val="None"/>
        </w:rPr>
        <w:t>Access to health services</w:t>
      </w:r>
      <w:bookmarkEnd w:id="88"/>
      <w:r w:rsidRPr="00951E6E">
        <w:rPr>
          <w:rStyle w:val="None"/>
        </w:rPr>
        <w:t xml:space="preserve"> </w:t>
      </w:r>
    </w:p>
    <w:p w14:paraId="601C4603" w14:textId="0A700F46" w:rsidR="00961CED" w:rsidRDefault="007D126F">
      <w:pPr>
        <w:pStyle w:val="Body"/>
        <w:spacing w:line="240" w:lineRule="auto"/>
        <w:jc w:val="both"/>
      </w:pPr>
      <w:r>
        <w:rPr>
          <w:rStyle w:val="None"/>
          <w:lang w:val="en-US"/>
        </w:rPr>
        <w:t xml:space="preserve">In terms of access to health services, there was a mixed </w:t>
      </w:r>
      <w:r w:rsidR="00E514F6">
        <w:rPr>
          <w:rStyle w:val="None"/>
          <w:lang w:val="en-US"/>
        </w:rPr>
        <w:t>response particularly</w:t>
      </w:r>
      <w:r>
        <w:rPr>
          <w:rStyle w:val="None"/>
          <w:lang w:val="en-US"/>
        </w:rPr>
        <w:t xml:space="preserve"> towards the health facility (see table below).</w:t>
      </w:r>
    </w:p>
    <w:p w14:paraId="37B6D049" w14:textId="77777777" w:rsidR="00961CED" w:rsidRDefault="007D126F">
      <w:pPr>
        <w:pStyle w:val="Body"/>
        <w:spacing w:line="240" w:lineRule="auto"/>
        <w:jc w:val="both"/>
      </w:pPr>
      <w:r>
        <w:rPr>
          <w:rStyle w:val="None"/>
          <w:b/>
          <w:bCs/>
          <w:lang w:val="fr-FR"/>
        </w:rPr>
        <w:t xml:space="preserve">Table </w:t>
      </w:r>
      <w:proofErr w:type="gramStart"/>
      <w:r>
        <w:rPr>
          <w:rStyle w:val="None"/>
          <w:b/>
          <w:bCs/>
          <w:lang w:val="fr-FR"/>
        </w:rPr>
        <w:t>11</w:t>
      </w:r>
      <w:r>
        <w:rPr>
          <w:rStyle w:val="None"/>
          <w:lang w:val="en-US"/>
        </w:rPr>
        <w:t>:</w:t>
      </w:r>
      <w:proofErr w:type="gramEnd"/>
      <w:r>
        <w:rPr>
          <w:rStyle w:val="None"/>
          <w:lang w:val="en-US"/>
        </w:rPr>
        <w:t xml:space="preserve"> Sentiments of respondents</w:t>
      </w:r>
    </w:p>
    <w:tbl>
      <w:tblPr>
        <w:tblW w:w="93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27"/>
        <w:gridCol w:w="2326"/>
        <w:gridCol w:w="2326"/>
        <w:gridCol w:w="2325"/>
      </w:tblGrid>
      <w:tr w:rsidR="00961CED" w14:paraId="14F71B76" w14:textId="77777777">
        <w:trPr>
          <w:trHeight w:val="221"/>
        </w:trPr>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14946" w14:textId="77777777" w:rsidR="00961CED" w:rsidRDefault="007D126F">
            <w:pPr>
              <w:pStyle w:val="Body"/>
              <w:jc w:val="both"/>
            </w:pPr>
            <w:r>
              <w:rPr>
                <w:rStyle w:val="None"/>
                <w:b/>
                <w:bCs/>
                <w:lang w:val="en-US"/>
              </w:rPr>
              <w:t xml:space="preserve">Sentiments </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4EA94" w14:textId="77777777" w:rsidR="00961CED" w:rsidRDefault="007D126F">
            <w:pPr>
              <w:pStyle w:val="Body"/>
              <w:spacing w:after="0" w:line="240" w:lineRule="auto"/>
              <w:jc w:val="center"/>
            </w:pPr>
            <w:r>
              <w:rPr>
                <w:rStyle w:val="None"/>
                <w:b/>
                <w:bCs/>
                <w:lang w:val="en-US"/>
              </w:rPr>
              <w:t>Negative</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81C31" w14:textId="77777777" w:rsidR="00961CED" w:rsidRDefault="007D126F">
            <w:pPr>
              <w:pStyle w:val="Body"/>
              <w:spacing w:after="0" w:line="240" w:lineRule="auto"/>
              <w:jc w:val="center"/>
            </w:pPr>
            <w:r>
              <w:rPr>
                <w:rStyle w:val="None"/>
                <w:b/>
                <w:bCs/>
                <w:lang w:val="en-US"/>
              </w:rPr>
              <w:t>Positive</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E30E9" w14:textId="77777777" w:rsidR="00961CED" w:rsidRDefault="007D126F">
            <w:pPr>
              <w:pStyle w:val="Body"/>
              <w:spacing w:after="0" w:line="240" w:lineRule="auto"/>
              <w:jc w:val="center"/>
            </w:pPr>
            <w:r>
              <w:rPr>
                <w:rStyle w:val="None"/>
                <w:b/>
                <w:bCs/>
                <w:lang w:val="en-US"/>
              </w:rPr>
              <w:t>Neutral</w:t>
            </w:r>
          </w:p>
        </w:tc>
      </w:tr>
      <w:tr w:rsidR="00961CED" w14:paraId="039F680F" w14:textId="77777777">
        <w:trPr>
          <w:trHeight w:val="257"/>
        </w:trPr>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535E9" w14:textId="77777777" w:rsidR="00961CED" w:rsidRDefault="007D126F">
            <w:pPr>
              <w:pStyle w:val="Body"/>
              <w:spacing w:after="0" w:line="240" w:lineRule="auto"/>
              <w:jc w:val="both"/>
            </w:pPr>
            <w:r>
              <w:rPr>
                <w:rStyle w:val="None"/>
                <w:b/>
                <w:bCs/>
                <w:sz w:val="24"/>
                <w:szCs w:val="24"/>
                <w:lang w:val="en-US"/>
              </w:rPr>
              <w:t xml:space="preserve">Response </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5226C1" w14:textId="77777777" w:rsidR="00961CED" w:rsidRDefault="007D126F">
            <w:pPr>
              <w:pStyle w:val="Body"/>
              <w:spacing w:after="0" w:line="240" w:lineRule="auto"/>
              <w:jc w:val="center"/>
            </w:pPr>
            <w:r>
              <w:rPr>
                <w:rStyle w:val="Hyperlink4"/>
              </w:rPr>
              <w:t>20</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57E4D" w14:textId="77777777" w:rsidR="00961CED" w:rsidRDefault="007D126F">
            <w:pPr>
              <w:pStyle w:val="Body"/>
              <w:spacing w:after="0" w:line="240" w:lineRule="auto"/>
              <w:jc w:val="center"/>
            </w:pPr>
            <w:r>
              <w:rPr>
                <w:rStyle w:val="Hyperlink4"/>
              </w:rPr>
              <w:t>15</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B0EB0" w14:textId="77777777" w:rsidR="00961CED" w:rsidRDefault="007D126F">
            <w:pPr>
              <w:pStyle w:val="Body"/>
              <w:spacing w:after="0" w:line="240" w:lineRule="auto"/>
              <w:jc w:val="center"/>
            </w:pPr>
            <w:r>
              <w:rPr>
                <w:rStyle w:val="Hyperlink4"/>
              </w:rPr>
              <w:t>10</w:t>
            </w:r>
          </w:p>
        </w:tc>
      </w:tr>
    </w:tbl>
    <w:p w14:paraId="1567AD24" w14:textId="77777777" w:rsidR="00961CED" w:rsidRDefault="00961CED">
      <w:pPr>
        <w:pStyle w:val="Body"/>
        <w:widowControl w:val="0"/>
        <w:spacing w:line="240" w:lineRule="auto"/>
        <w:jc w:val="both"/>
      </w:pPr>
    </w:p>
    <w:p w14:paraId="4569FF91" w14:textId="77777777" w:rsidR="00961CED" w:rsidRDefault="007D126F">
      <w:pPr>
        <w:pStyle w:val="Body"/>
        <w:spacing w:line="240" w:lineRule="auto"/>
        <w:jc w:val="both"/>
      </w:pPr>
      <w:r>
        <w:rPr>
          <w:rStyle w:val="None"/>
          <w:lang w:val="en-US"/>
        </w:rPr>
        <w:t>Many participants highlighted problems in accessing services at the National Referral Hospital.  One of the participants said,</w:t>
      </w:r>
    </w:p>
    <w:p w14:paraId="0E7E2E14" w14:textId="77777777" w:rsidR="00961CED" w:rsidRDefault="007D126F">
      <w:pPr>
        <w:pStyle w:val="Body"/>
        <w:spacing w:line="240" w:lineRule="auto"/>
        <w:jc w:val="both"/>
      </w:pPr>
      <w:r>
        <w:rPr>
          <w:rStyle w:val="None"/>
        </w:rPr>
        <w:t xml:space="preserve"> </w:t>
      </w:r>
      <w:r>
        <w:rPr>
          <w:rStyle w:val="None"/>
          <w:i/>
          <w:iCs/>
        </w:rPr>
        <w:t>“</w:t>
      </w:r>
      <w:r>
        <w:rPr>
          <w:rStyle w:val="None"/>
          <w:i/>
          <w:iCs/>
          <w:lang w:val="en-US"/>
        </w:rPr>
        <w:t>I have noticed and observed that the service provided at JDWNRH is unfair, bias and favoritism to the one they know. The service providers are not treating the public equally. If you know some staff from JDWNRH, your work can be done in a day if not you have to wait till you get an appointment.</w:t>
      </w:r>
      <w:r>
        <w:rPr>
          <w:rStyle w:val="None"/>
        </w:rPr>
        <w:t>”</w:t>
      </w:r>
    </w:p>
    <w:p w14:paraId="19BA64EC" w14:textId="77777777" w:rsidR="00961CED" w:rsidRDefault="007D126F">
      <w:pPr>
        <w:pStyle w:val="Body"/>
        <w:spacing w:line="240" w:lineRule="auto"/>
        <w:jc w:val="both"/>
      </w:pPr>
      <w:r>
        <w:rPr>
          <w:rStyle w:val="None"/>
          <w:lang w:val="en-US"/>
        </w:rPr>
        <w:t xml:space="preserve"> Another highlighted:</w:t>
      </w:r>
    </w:p>
    <w:p w14:paraId="1EBE794B" w14:textId="2F2FE57E" w:rsidR="00961CED" w:rsidRDefault="007D126F">
      <w:pPr>
        <w:pStyle w:val="Body"/>
        <w:spacing w:line="240" w:lineRule="auto"/>
        <w:jc w:val="both"/>
      </w:pPr>
      <w:r>
        <w:rPr>
          <w:rStyle w:val="None"/>
          <w:i/>
          <w:iCs/>
        </w:rPr>
        <w:t>“</w:t>
      </w:r>
      <w:r>
        <w:rPr>
          <w:rStyle w:val="None"/>
          <w:i/>
          <w:iCs/>
          <w:lang w:val="en-US"/>
        </w:rPr>
        <w:t>If you don</w:t>
      </w:r>
      <w:r>
        <w:rPr>
          <w:rStyle w:val="None"/>
          <w:i/>
          <w:iCs/>
        </w:rPr>
        <w:t>’</w:t>
      </w:r>
      <w:r>
        <w:rPr>
          <w:rStyle w:val="None"/>
          <w:i/>
          <w:iCs/>
          <w:lang w:val="en-US"/>
        </w:rPr>
        <w:t xml:space="preserve">t have any friends or family working in Hospital that there is the problem of not getting an appointment or you will take weeks to get full </w:t>
      </w:r>
      <w:r w:rsidR="00E514F6">
        <w:rPr>
          <w:rStyle w:val="None"/>
          <w:i/>
          <w:iCs/>
          <w:lang w:val="en-US"/>
        </w:rPr>
        <w:t>treatment. While</w:t>
      </w:r>
      <w:r>
        <w:rPr>
          <w:rStyle w:val="None"/>
          <w:i/>
          <w:iCs/>
          <w:lang w:val="en-US"/>
        </w:rPr>
        <w:t xml:space="preserve"> visiting JDWNRH there is a problem from moment you enter the hospital, we don</w:t>
      </w:r>
      <w:r>
        <w:rPr>
          <w:rStyle w:val="None"/>
          <w:i/>
          <w:iCs/>
        </w:rPr>
        <w:t>’</w:t>
      </w:r>
      <w:r>
        <w:rPr>
          <w:rStyle w:val="None"/>
          <w:i/>
          <w:iCs/>
          <w:lang w:val="en-US"/>
        </w:rPr>
        <w:t>t get token, if we got token then we are not able to see doctor, by 3 pm hospital is closed and we have to go back next day.</w:t>
      </w:r>
      <w:r>
        <w:rPr>
          <w:rStyle w:val="None"/>
        </w:rPr>
        <w:t>”</w:t>
      </w:r>
    </w:p>
    <w:p w14:paraId="0C3FF7A2" w14:textId="77777777" w:rsidR="00961CED" w:rsidRDefault="007D126F">
      <w:pPr>
        <w:pStyle w:val="Body"/>
        <w:spacing w:line="240" w:lineRule="auto"/>
        <w:jc w:val="both"/>
        <w:rPr>
          <w:rStyle w:val="None"/>
          <w:i/>
          <w:iCs/>
        </w:rPr>
      </w:pPr>
      <w:r>
        <w:rPr>
          <w:rStyle w:val="None"/>
          <w:i/>
          <w:iCs/>
        </w:rPr>
        <w:t>“</w:t>
      </w:r>
      <w:r>
        <w:rPr>
          <w:rStyle w:val="None"/>
          <w:i/>
          <w:iCs/>
          <w:lang w:val="en-US"/>
        </w:rPr>
        <w:t>I don</w:t>
      </w:r>
      <w:r>
        <w:rPr>
          <w:rStyle w:val="None"/>
          <w:i/>
          <w:iCs/>
        </w:rPr>
        <w:t>’</w:t>
      </w:r>
      <w:r>
        <w:rPr>
          <w:rStyle w:val="None"/>
          <w:i/>
          <w:iCs/>
          <w:lang w:val="en-US"/>
        </w:rPr>
        <w:t>t visit JDWNRH; rather I would go to the private health center for treatment if you don</w:t>
      </w:r>
      <w:r>
        <w:rPr>
          <w:rStyle w:val="None"/>
          <w:i/>
          <w:iCs/>
        </w:rPr>
        <w:t>’</w:t>
      </w:r>
      <w:r>
        <w:rPr>
          <w:rStyle w:val="None"/>
          <w:i/>
          <w:iCs/>
          <w:lang w:val="en-US"/>
        </w:rPr>
        <w:t>t have anyone who knew you at JDWNRH you will take a few days to get treatment.</w:t>
      </w:r>
      <w:r>
        <w:rPr>
          <w:rStyle w:val="None"/>
          <w:i/>
          <w:iCs/>
        </w:rPr>
        <w:t xml:space="preserve">” </w:t>
      </w:r>
    </w:p>
    <w:p w14:paraId="0D0BBCF9" w14:textId="77777777" w:rsidR="00961CED" w:rsidRDefault="007D126F">
      <w:pPr>
        <w:pStyle w:val="Body"/>
        <w:spacing w:line="240" w:lineRule="auto"/>
        <w:jc w:val="both"/>
        <w:rPr>
          <w:rStyle w:val="None"/>
          <w:i/>
          <w:iCs/>
        </w:rPr>
      </w:pPr>
      <w:r>
        <w:rPr>
          <w:rStyle w:val="None"/>
          <w:i/>
          <w:iCs/>
        </w:rPr>
        <w:t>“</w:t>
      </w:r>
      <w:r>
        <w:rPr>
          <w:rStyle w:val="None"/>
          <w:i/>
          <w:iCs/>
          <w:lang w:val="en-US"/>
        </w:rPr>
        <w:t>Many of people complain of a waiting period of 5-6 hours to check by a doctor and 3-4 hours to collect medicine.</w:t>
      </w:r>
      <w:r>
        <w:rPr>
          <w:rStyle w:val="None"/>
          <w:i/>
          <w:iCs/>
        </w:rPr>
        <w:t xml:space="preserve">” </w:t>
      </w:r>
    </w:p>
    <w:p w14:paraId="165D5C00" w14:textId="77777777" w:rsidR="00961CED" w:rsidRDefault="007D126F">
      <w:pPr>
        <w:pStyle w:val="Body"/>
        <w:spacing w:line="240" w:lineRule="auto"/>
        <w:jc w:val="both"/>
        <w:rPr>
          <w:rStyle w:val="None"/>
          <w:i/>
          <w:iCs/>
        </w:rPr>
      </w:pPr>
      <w:r>
        <w:rPr>
          <w:rStyle w:val="None"/>
          <w:i/>
          <w:iCs/>
        </w:rPr>
        <w:t>“</w:t>
      </w:r>
      <w:r>
        <w:rPr>
          <w:rStyle w:val="None"/>
          <w:i/>
          <w:iCs/>
          <w:lang w:val="en-US"/>
        </w:rPr>
        <w:t>I don</w:t>
      </w:r>
      <w:r>
        <w:rPr>
          <w:rStyle w:val="None"/>
          <w:i/>
          <w:iCs/>
        </w:rPr>
        <w:t>’</w:t>
      </w:r>
      <w:r>
        <w:rPr>
          <w:rStyle w:val="None"/>
          <w:i/>
          <w:iCs/>
          <w:lang w:val="en-US"/>
        </w:rPr>
        <w:t>t think any major problems faced as of now in terms of accessing the health service, whenever we need to seek health facility, we can easily assessable.</w:t>
      </w:r>
      <w:r>
        <w:rPr>
          <w:rStyle w:val="None"/>
          <w:i/>
          <w:iCs/>
        </w:rPr>
        <w:t>”</w:t>
      </w:r>
    </w:p>
    <w:p w14:paraId="169F20AD" w14:textId="77777777" w:rsidR="00961CED" w:rsidRDefault="007D126F">
      <w:pPr>
        <w:pStyle w:val="Body"/>
        <w:spacing w:line="240" w:lineRule="auto"/>
        <w:jc w:val="both"/>
        <w:rPr>
          <w:rStyle w:val="None"/>
          <w:i/>
          <w:iCs/>
        </w:rPr>
      </w:pPr>
      <w:r>
        <w:rPr>
          <w:rStyle w:val="None"/>
          <w:i/>
          <w:iCs/>
        </w:rPr>
        <w:t>“</w:t>
      </w:r>
      <w:r>
        <w:rPr>
          <w:rStyle w:val="None"/>
          <w:i/>
          <w:iCs/>
          <w:lang w:val="en-US"/>
        </w:rPr>
        <w:t xml:space="preserve">Bhutan is blessed by </w:t>
      </w:r>
      <w:proofErr w:type="spellStart"/>
      <w:r>
        <w:rPr>
          <w:rStyle w:val="None"/>
          <w:i/>
          <w:iCs/>
          <w:lang w:val="en-US"/>
        </w:rPr>
        <w:t>Zhabdrung</w:t>
      </w:r>
      <w:proofErr w:type="spellEnd"/>
      <w:r>
        <w:rPr>
          <w:rStyle w:val="None"/>
          <w:i/>
          <w:iCs/>
          <w:lang w:val="en-US"/>
        </w:rPr>
        <w:t xml:space="preserve"> Rinpoche and our Kings, and we have free medical services without any problem for peoples like us.</w:t>
      </w:r>
      <w:r>
        <w:rPr>
          <w:rStyle w:val="None"/>
          <w:i/>
          <w:iCs/>
        </w:rPr>
        <w:t>”</w:t>
      </w:r>
    </w:p>
    <w:p w14:paraId="71B55AEC" w14:textId="6BF943B3" w:rsidR="00961CED" w:rsidRDefault="007D126F">
      <w:pPr>
        <w:pStyle w:val="Body"/>
        <w:spacing w:line="240" w:lineRule="auto"/>
        <w:jc w:val="both"/>
      </w:pPr>
      <w:r>
        <w:rPr>
          <w:rStyle w:val="None"/>
          <w:lang w:val="en-US"/>
        </w:rPr>
        <w:t>In terms of place, the health facilities that the participants visit when they are ill are shown below:</w:t>
      </w:r>
    </w:p>
    <w:p w14:paraId="556DF3EA" w14:textId="77777777" w:rsidR="00961CED" w:rsidRDefault="007D126F">
      <w:pPr>
        <w:pStyle w:val="Body"/>
        <w:spacing w:line="240" w:lineRule="auto"/>
        <w:jc w:val="both"/>
      </w:pPr>
      <w:r>
        <w:rPr>
          <w:rStyle w:val="None"/>
          <w:b/>
          <w:bCs/>
          <w:lang w:val="fr-FR"/>
        </w:rPr>
        <w:t xml:space="preserve">Table </w:t>
      </w:r>
      <w:proofErr w:type="gramStart"/>
      <w:r>
        <w:rPr>
          <w:rStyle w:val="None"/>
          <w:b/>
          <w:bCs/>
          <w:lang w:val="fr-FR"/>
        </w:rPr>
        <w:t>12:</w:t>
      </w:r>
      <w:proofErr w:type="gramEnd"/>
      <w:r>
        <w:rPr>
          <w:rStyle w:val="None"/>
          <w:lang w:val="en-US"/>
        </w:rPr>
        <w:t xml:space="preserve"> proportion of respondents visiting different healthcare centers</w:t>
      </w:r>
    </w:p>
    <w:tbl>
      <w:tblPr>
        <w:tblW w:w="947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876"/>
        <w:gridCol w:w="1361"/>
        <w:gridCol w:w="1362"/>
        <w:gridCol w:w="908"/>
        <w:gridCol w:w="1512"/>
        <w:gridCol w:w="1456"/>
      </w:tblGrid>
      <w:tr w:rsidR="00961CED" w14:paraId="69A05EA8" w14:textId="77777777">
        <w:trPr>
          <w:trHeight w:val="257"/>
        </w:trPr>
        <w:tc>
          <w:tcPr>
            <w:tcW w:w="2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32C4D" w14:textId="77777777" w:rsidR="00961CED" w:rsidRDefault="00961CED"/>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76D13" w14:textId="77777777" w:rsidR="00961CED" w:rsidRDefault="007D126F">
            <w:pPr>
              <w:pStyle w:val="Body"/>
              <w:spacing w:after="0" w:line="240" w:lineRule="auto"/>
              <w:jc w:val="center"/>
            </w:pPr>
            <w:r>
              <w:rPr>
                <w:rStyle w:val="None"/>
                <w:b/>
                <w:bCs/>
                <w:sz w:val="24"/>
                <w:szCs w:val="24"/>
                <w:lang w:val="en-US"/>
              </w:rPr>
              <w:t>JDWNRH</w:t>
            </w: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04957" w14:textId="77777777" w:rsidR="00961CED" w:rsidRDefault="007D126F">
            <w:pPr>
              <w:pStyle w:val="Body"/>
              <w:spacing w:after="0" w:line="240" w:lineRule="auto"/>
              <w:jc w:val="center"/>
            </w:pPr>
            <w:r>
              <w:rPr>
                <w:rStyle w:val="None"/>
                <w:b/>
                <w:bCs/>
                <w:sz w:val="24"/>
                <w:szCs w:val="24"/>
                <w:lang w:val="en-US"/>
              </w:rPr>
              <w:t>HOSPITAL</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A8DD5" w14:textId="77777777" w:rsidR="00961CED" w:rsidRDefault="007D126F">
            <w:pPr>
              <w:pStyle w:val="Body"/>
              <w:spacing w:after="0" w:line="240" w:lineRule="auto"/>
              <w:jc w:val="center"/>
            </w:pPr>
            <w:r>
              <w:rPr>
                <w:rStyle w:val="None"/>
                <w:b/>
                <w:bCs/>
                <w:sz w:val="24"/>
                <w:szCs w:val="24"/>
                <w:lang w:val="en-US"/>
              </w:rPr>
              <w:t>BHU</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00EB4" w14:textId="77777777" w:rsidR="00961CED" w:rsidRDefault="007D126F">
            <w:pPr>
              <w:pStyle w:val="Body"/>
              <w:spacing w:after="0" w:line="240" w:lineRule="auto"/>
              <w:jc w:val="center"/>
            </w:pPr>
            <w:r>
              <w:rPr>
                <w:rStyle w:val="None"/>
                <w:b/>
                <w:bCs/>
                <w:sz w:val="24"/>
                <w:szCs w:val="24"/>
                <w:lang w:val="en-US"/>
              </w:rPr>
              <w:t>PRIVATE</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0DFA3" w14:textId="77777777" w:rsidR="00961CED" w:rsidRDefault="007D126F">
            <w:pPr>
              <w:pStyle w:val="Body"/>
              <w:spacing w:after="0" w:line="240" w:lineRule="auto"/>
              <w:jc w:val="center"/>
            </w:pPr>
            <w:r>
              <w:rPr>
                <w:rStyle w:val="None"/>
                <w:b/>
                <w:bCs/>
                <w:sz w:val="24"/>
                <w:szCs w:val="24"/>
                <w:lang w:val="en-US"/>
              </w:rPr>
              <w:t>Others</w:t>
            </w:r>
          </w:p>
        </w:tc>
      </w:tr>
      <w:tr w:rsidR="00961CED" w14:paraId="57F0D4B7" w14:textId="77777777">
        <w:trPr>
          <w:trHeight w:val="257"/>
        </w:trPr>
        <w:tc>
          <w:tcPr>
            <w:tcW w:w="2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C4958" w14:textId="77777777" w:rsidR="00961CED" w:rsidRDefault="007D126F">
            <w:pPr>
              <w:pStyle w:val="Body"/>
              <w:spacing w:after="0" w:line="240" w:lineRule="auto"/>
            </w:pPr>
            <w:r>
              <w:rPr>
                <w:rStyle w:val="None"/>
                <w:b/>
                <w:bCs/>
                <w:sz w:val="24"/>
                <w:szCs w:val="24"/>
                <w:lang w:val="en-US"/>
              </w:rPr>
              <w:t>Number of respondents</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6878B" w14:textId="77777777" w:rsidR="00961CED" w:rsidRDefault="007D126F">
            <w:pPr>
              <w:pStyle w:val="Body"/>
              <w:spacing w:after="0" w:line="240" w:lineRule="auto"/>
              <w:jc w:val="center"/>
            </w:pPr>
            <w:r>
              <w:rPr>
                <w:rStyle w:val="Hyperlink4"/>
              </w:rPr>
              <w:t>20</w:t>
            </w: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A996B" w14:textId="77777777" w:rsidR="00961CED" w:rsidRDefault="007D126F">
            <w:pPr>
              <w:pStyle w:val="Body"/>
              <w:spacing w:after="0" w:line="240" w:lineRule="auto"/>
              <w:jc w:val="center"/>
            </w:pPr>
            <w:r>
              <w:rPr>
                <w:rStyle w:val="Hyperlink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1C6102" w14:textId="77777777" w:rsidR="00961CED" w:rsidRDefault="007D126F">
            <w:pPr>
              <w:pStyle w:val="Body"/>
              <w:spacing w:after="0" w:line="240" w:lineRule="auto"/>
              <w:jc w:val="center"/>
            </w:pPr>
            <w:r>
              <w:rPr>
                <w:rStyle w:val="Hyperlink4"/>
              </w:rPr>
              <w:t>7</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259FA" w14:textId="77777777" w:rsidR="00961CED" w:rsidRDefault="007D126F">
            <w:pPr>
              <w:pStyle w:val="Body"/>
              <w:spacing w:after="0" w:line="240" w:lineRule="auto"/>
              <w:jc w:val="center"/>
            </w:pPr>
            <w:r>
              <w:rPr>
                <w:rStyle w:val="Hyperlink4"/>
              </w:rPr>
              <w:t>5</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293E7" w14:textId="77777777" w:rsidR="00961CED" w:rsidRDefault="007D126F">
            <w:pPr>
              <w:pStyle w:val="Body"/>
              <w:spacing w:after="0" w:line="240" w:lineRule="auto"/>
              <w:jc w:val="center"/>
            </w:pPr>
            <w:r>
              <w:rPr>
                <w:rStyle w:val="Hyperlink4"/>
              </w:rPr>
              <w:t>1</w:t>
            </w:r>
          </w:p>
        </w:tc>
      </w:tr>
    </w:tbl>
    <w:p w14:paraId="4D1D5B7A" w14:textId="77777777" w:rsidR="00961CED" w:rsidRDefault="00961CED">
      <w:pPr>
        <w:pStyle w:val="Body"/>
        <w:widowControl w:val="0"/>
        <w:spacing w:line="240" w:lineRule="auto"/>
        <w:jc w:val="both"/>
      </w:pPr>
    </w:p>
    <w:p w14:paraId="7A4B3FD8" w14:textId="77777777" w:rsidR="00961CED" w:rsidRDefault="00961CED">
      <w:pPr>
        <w:pStyle w:val="Body"/>
        <w:spacing w:line="240" w:lineRule="auto"/>
        <w:jc w:val="both"/>
      </w:pPr>
    </w:p>
    <w:p w14:paraId="33DD2A38" w14:textId="762C28C1" w:rsidR="00961CED" w:rsidRDefault="007D126F" w:rsidP="00951E6E">
      <w:pPr>
        <w:pStyle w:val="Heading3"/>
        <w:rPr>
          <w:rStyle w:val="None"/>
          <w:sz w:val="22"/>
          <w:szCs w:val="22"/>
        </w:rPr>
      </w:pPr>
      <w:bookmarkStart w:id="89" w:name="_headingh.1yyy98l"/>
      <w:bookmarkStart w:id="90" w:name="_Toc92226315"/>
      <w:bookmarkEnd w:id="89"/>
      <w:r w:rsidRPr="00951E6E">
        <w:rPr>
          <w:rStyle w:val="None"/>
        </w:rPr>
        <w:t>HIV test among participants done in the past</w:t>
      </w:r>
      <w:bookmarkEnd w:id="90"/>
      <w:r>
        <w:rPr>
          <w:rStyle w:val="None"/>
          <w:sz w:val="22"/>
          <w:szCs w:val="22"/>
        </w:rPr>
        <w:t xml:space="preserve"> </w:t>
      </w:r>
    </w:p>
    <w:p w14:paraId="46A97DC9" w14:textId="77777777" w:rsidR="00961CED" w:rsidRDefault="007D126F">
      <w:pPr>
        <w:pStyle w:val="Body"/>
        <w:spacing w:line="240" w:lineRule="auto"/>
        <w:jc w:val="both"/>
      </w:pPr>
      <w:r>
        <w:rPr>
          <w:rStyle w:val="None"/>
          <w:lang w:val="en-US"/>
        </w:rPr>
        <w:t xml:space="preserve">The proportion of the respondents who have tested for HIV is given in the table below. </w:t>
      </w:r>
    </w:p>
    <w:p w14:paraId="6F4B60E2" w14:textId="77777777" w:rsidR="00961CED" w:rsidRDefault="007D126F">
      <w:pPr>
        <w:pStyle w:val="Body"/>
        <w:spacing w:line="240" w:lineRule="auto"/>
        <w:jc w:val="both"/>
      </w:pPr>
      <w:r>
        <w:rPr>
          <w:rStyle w:val="None"/>
          <w:b/>
          <w:bCs/>
          <w:lang w:val="fr-FR"/>
        </w:rPr>
        <w:t xml:space="preserve">Table </w:t>
      </w:r>
      <w:proofErr w:type="gramStart"/>
      <w:r>
        <w:rPr>
          <w:rStyle w:val="None"/>
          <w:b/>
          <w:bCs/>
          <w:lang w:val="fr-FR"/>
        </w:rPr>
        <w:t>13</w:t>
      </w:r>
      <w:r>
        <w:rPr>
          <w:rStyle w:val="None"/>
          <w:lang w:val="en-US"/>
        </w:rPr>
        <w:t>:</w:t>
      </w:r>
      <w:proofErr w:type="gramEnd"/>
      <w:r>
        <w:rPr>
          <w:rStyle w:val="None"/>
          <w:lang w:val="en-US"/>
        </w:rPr>
        <w:t xml:space="preserve"> HIV testing among the respondents.</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404"/>
        <w:gridCol w:w="2354"/>
        <w:gridCol w:w="2338"/>
        <w:gridCol w:w="2254"/>
      </w:tblGrid>
      <w:tr w:rsidR="00961CED" w14:paraId="77A60818" w14:textId="77777777">
        <w:trPr>
          <w:trHeight w:val="257"/>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0A847" w14:textId="77777777" w:rsidR="00961CED" w:rsidRDefault="00961CED"/>
        </w:tc>
        <w:tc>
          <w:tcPr>
            <w:tcW w:w="2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46E1C" w14:textId="77777777" w:rsidR="00961CED" w:rsidRDefault="007D126F">
            <w:pPr>
              <w:pStyle w:val="Body"/>
              <w:spacing w:after="0" w:line="240" w:lineRule="auto"/>
              <w:jc w:val="both"/>
            </w:pPr>
            <w:r>
              <w:rPr>
                <w:rStyle w:val="None"/>
                <w:b/>
                <w:bCs/>
                <w:sz w:val="24"/>
                <w:szCs w:val="24"/>
                <w:lang w:val="en-US"/>
              </w:rPr>
              <w:t xml:space="preserve">Yes </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90D222" w14:textId="77777777" w:rsidR="00961CED" w:rsidRDefault="007D126F">
            <w:pPr>
              <w:pStyle w:val="Body"/>
              <w:spacing w:after="0" w:line="240" w:lineRule="auto"/>
              <w:jc w:val="both"/>
            </w:pPr>
            <w:r>
              <w:rPr>
                <w:rStyle w:val="None"/>
                <w:b/>
                <w:bCs/>
                <w:sz w:val="24"/>
                <w:szCs w:val="24"/>
                <w:lang w:val="en-US"/>
              </w:rPr>
              <w:t xml:space="preserve">No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A3167" w14:textId="77777777" w:rsidR="00961CED" w:rsidRDefault="007D126F">
            <w:pPr>
              <w:pStyle w:val="Body"/>
              <w:spacing w:after="0" w:line="240" w:lineRule="auto"/>
              <w:jc w:val="both"/>
            </w:pPr>
            <w:r>
              <w:rPr>
                <w:rStyle w:val="None"/>
                <w:b/>
                <w:bCs/>
                <w:sz w:val="24"/>
                <w:szCs w:val="24"/>
                <w:lang w:val="en-US"/>
              </w:rPr>
              <w:t xml:space="preserve">Total </w:t>
            </w:r>
          </w:p>
        </w:tc>
      </w:tr>
      <w:tr w:rsidR="00961CED" w14:paraId="0D1FF312" w14:textId="77777777">
        <w:trPr>
          <w:trHeight w:val="257"/>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16C18" w14:textId="77777777" w:rsidR="00961CED" w:rsidRDefault="007D126F">
            <w:pPr>
              <w:pStyle w:val="Body"/>
              <w:spacing w:after="0" w:line="240" w:lineRule="auto"/>
              <w:jc w:val="both"/>
            </w:pPr>
            <w:r>
              <w:rPr>
                <w:rStyle w:val="None"/>
                <w:b/>
                <w:bCs/>
                <w:sz w:val="24"/>
                <w:szCs w:val="24"/>
                <w:lang w:val="en-US"/>
              </w:rPr>
              <w:t xml:space="preserve">HIV test done </w:t>
            </w:r>
          </w:p>
        </w:tc>
        <w:tc>
          <w:tcPr>
            <w:tcW w:w="2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C936F" w14:textId="77777777" w:rsidR="00961CED" w:rsidRDefault="007D126F">
            <w:pPr>
              <w:pStyle w:val="Body"/>
              <w:spacing w:after="0" w:line="240" w:lineRule="auto"/>
              <w:jc w:val="both"/>
            </w:pPr>
            <w:r>
              <w:rPr>
                <w:rStyle w:val="Hyperlink4"/>
              </w:rPr>
              <w:t>31</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0E46F" w14:textId="77777777" w:rsidR="00961CED" w:rsidRDefault="007D126F">
            <w:pPr>
              <w:pStyle w:val="Body"/>
              <w:spacing w:after="0" w:line="240" w:lineRule="auto"/>
              <w:jc w:val="both"/>
            </w:pPr>
            <w:r>
              <w:rPr>
                <w:rStyle w:val="Hyperlink4"/>
              </w:rPr>
              <w:t>14</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871BB" w14:textId="77777777" w:rsidR="00961CED" w:rsidRDefault="007D126F">
            <w:pPr>
              <w:pStyle w:val="Body"/>
              <w:spacing w:after="0" w:line="240" w:lineRule="auto"/>
              <w:jc w:val="both"/>
            </w:pPr>
            <w:r>
              <w:rPr>
                <w:rStyle w:val="Hyperlink4"/>
              </w:rPr>
              <w:t>45</w:t>
            </w:r>
          </w:p>
        </w:tc>
      </w:tr>
    </w:tbl>
    <w:p w14:paraId="1DBCAEBE" w14:textId="77777777" w:rsidR="00961CED" w:rsidRDefault="00961CED">
      <w:pPr>
        <w:pStyle w:val="Body"/>
        <w:widowControl w:val="0"/>
        <w:spacing w:line="240" w:lineRule="auto"/>
        <w:jc w:val="both"/>
      </w:pPr>
    </w:p>
    <w:p w14:paraId="6A886126" w14:textId="77777777" w:rsidR="00961CED" w:rsidRDefault="00961CED">
      <w:pPr>
        <w:pStyle w:val="Body"/>
        <w:spacing w:line="240" w:lineRule="auto"/>
        <w:jc w:val="both"/>
        <w:rPr>
          <w:rStyle w:val="None"/>
          <w:b/>
          <w:bCs/>
        </w:rPr>
      </w:pPr>
    </w:p>
    <w:p w14:paraId="0D03DC81" w14:textId="77777777" w:rsidR="00961CED" w:rsidRDefault="007D126F">
      <w:pPr>
        <w:pStyle w:val="Body"/>
        <w:spacing w:line="240" w:lineRule="auto"/>
        <w:jc w:val="both"/>
      </w:pPr>
      <w:r>
        <w:rPr>
          <w:rStyle w:val="None"/>
          <w:lang w:val="en-US"/>
        </w:rPr>
        <w:t xml:space="preserve">Some statements from those participants who have never done HIV test before: </w:t>
      </w:r>
    </w:p>
    <w:p w14:paraId="682EF157" w14:textId="77777777" w:rsidR="00961CED" w:rsidRDefault="007D126F">
      <w:pPr>
        <w:pStyle w:val="Body"/>
        <w:spacing w:line="240" w:lineRule="auto"/>
        <w:jc w:val="both"/>
      </w:pPr>
      <w:r>
        <w:rPr>
          <w:rStyle w:val="None"/>
        </w:rPr>
        <w:t>“</w:t>
      </w:r>
      <w:r>
        <w:rPr>
          <w:rStyle w:val="None"/>
          <w:lang w:val="en-US"/>
        </w:rPr>
        <w:t>Never</w:t>
      </w:r>
      <w:r>
        <w:rPr>
          <w:rStyle w:val="None"/>
          <w:i/>
          <w:iCs/>
          <w:lang w:val="en-US"/>
        </w:rPr>
        <w:t>, this is doing my first time and this testing was done by the health team.</w:t>
      </w:r>
      <w:r>
        <w:rPr>
          <w:rStyle w:val="None"/>
          <w:i/>
          <w:iCs/>
        </w:rPr>
        <w:t>”</w:t>
      </w:r>
      <w:r>
        <w:rPr>
          <w:rStyle w:val="None"/>
        </w:rPr>
        <w:t xml:space="preserve"> </w:t>
      </w:r>
    </w:p>
    <w:p w14:paraId="6BED8473" w14:textId="7C0582CB" w:rsidR="00961CED" w:rsidRDefault="007D126F">
      <w:pPr>
        <w:pStyle w:val="Body"/>
        <w:spacing w:line="240" w:lineRule="auto"/>
        <w:jc w:val="both"/>
      </w:pPr>
      <w:r>
        <w:rPr>
          <w:rStyle w:val="None"/>
          <w:lang w:val="en-US"/>
        </w:rPr>
        <w:t>A few statements from those who have done an HIV test before are as follows:</w:t>
      </w:r>
      <w:r>
        <w:rPr>
          <w:rStyle w:val="None"/>
        </w:rPr>
        <w:t xml:space="preserve"> </w:t>
      </w:r>
    </w:p>
    <w:p w14:paraId="11FF148F" w14:textId="77777777" w:rsidR="00961CED" w:rsidRDefault="007D126F">
      <w:pPr>
        <w:pStyle w:val="Body"/>
        <w:spacing w:line="240" w:lineRule="auto"/>
        <w:jc w:val="both"/>
        <w:rPr>
          <w:rStyle w:val="None"/>
          <w:i/>
          <w:iCs/>
        </w:rPr>
      </w:pPr>
      <w:r>
        <w:rPr>
          <w:rStyle w:val="None"/>
        </w:rPr>
        <w:t>“</w:t>
      </w:r>
      <w:r>
        <w:rPr>
          <w:rStyle w:val="None"/>
          <w:i/>
          <w:iCs/>
          <w:lang w:val="en-US"/>
        </w:rPr>
        <w:t>Yes, I have done many times at the hospital, HISC during endoscopy.</w:t>
      </w:r>
      <w:r>
        <w:rPr>
          <w:rStyle w:val="None"/>
          <w:i/>
          <w:iCs/>
        </w:rPr>
        <w:t>”</w:t>
      </w:r>
    </w:p>
    <w:p w14:paraId="01C47145" w14:textId="77777777" w:rsidR="00961CED" w:rsidRDefault="007D126F">
      <w:pPr>
        <w:pStyle w:val="Body"/>
        <w:spacing w:line="240" w:lineRule="auto"/>
        <w:jc w:val="both"/>
      </w:pPr>
      <w:r>
        <w:rPr>
          <w:rStyle w:val="None"/>
          <w:i/>
          <w:iCs/>
        </w:rPr>
        <w:t>“</w:t>
      </w:r>
      <w:r>
        <w:rPr>
          <w:rStyle w:val="None"/>
          <w:i/>
          <w:iCs/>
          <w:lang w:val="en-US"/>
        </w:rPr>
        <w:t>Yes, I had done many times here at JDWNRH and HISC.</w:t>
      </w:r>
      <w:r>
        <w:rPr>
          <w:rStyle w:val="None"/>
        </w:rPr>
        <w:t>”</w:t>
      </w:r>
    </w:p>
    <w:p w14:paraId="683A03D5" w14:textId="77777777" w:rsidR="00961CED" w:rsidRDefault="007D126F">
      <w:pPr>
        <w:pStyle w:val="Body"/>
        <w:spacing w:line="240" w:lineRule="auto"/>
        <w:jc w:val="both"/>
        <w:rPr>
          <w:rStyle w:val="None"/>
          <w:i/>
          <w:iCs/>
        </w:rPr>
      </w:pPr>
      <w:r>
        <w:rPr>
          <w:rStyle w:val="None"/>
          <w:i/>
          <w:iCs/>
        </w:rPr>
        <w:t>“</w:t>
      </w:r>
      <w:r>
        <w:rPr>
          <w:rStyle w:val="None"/>
          <w:i/>
          <w:iCs/>
          <w:lang w:val="en-US"/>
        </w:rPr>
        <w:t xml:space="preserve">Yes, here at Tango when the health team was visiting here for a health checkup, I did this HIV Testing. I </w:t>
      </w:r>
      <w:proofErr w:type="spellStart"/>
      <w:r>
        <w:rPr>
          <w:rStyle w:val="None"/>
          <w:i/>
          <w:iCs/>
          <w:lang w:val="en-US"/>
        </w:rPr>
        <w:t>didn</w:t>
      </w:r>
      <w:proofErr w:type="spellEnd"/>
      <w:r>
        <w:rPr>
          <w:rStyle w:val="None"/>
          <w:i/>
          <w:iCs/>
        </w:rPr>
        <w:t>’</w:t>
      </w:r>
      <w:r>
        <w:rPr>
          <w:rStyle w:val="None"/>
          <w:i/>
          <w:iCs/>
          <w:lang w:val="en-US"/>
        </w:rPr>
        <w:t>t face any challenges since the health team was coming here at the doorstep.</w:t>
      </w:r>
      <w:r>
        <w:rPr>
          <w:rStyle w:val="None"/>
          <w:i/>
          <w:iCs/>
        </w:rPr>
        <w:t>”</w:t>
      </w:r>
    </w:p>
    <w:p w14:paraId="14B20330" w14:textId="77777777" w:rsidR="00961CED" w:rsidRDefault="007D126F">
      <w:pPr>
        <w:pStyle w:val="Body"/>
        <w:spacing w:line="240" w:lineRule="auto"/>
        <w:jc w:val="both"/>
      </w:pPr>
      <w:r>
        <w:rPr>
          <w:rStyle w:val="None"/>
          <w:i/>
          <w:iCs/>
        </w:rPr>
        <w:t xml:space="preserve"> “</w:t>
      </w:r>
      <w:r>
        <w:rPr>
          <w:rStyle w:val="None"/>
          <w:i/>
          <w:iCs/>
          <w:lang w:val="en-US"/>
        </w:rPr>
        <w:t xml:space="preserve">I have done once while a group of health team visited at our construction site and I </w:t>
      </w:r>
      <w:proofErr w:type="spellStart"/>
      <w:r>
        <w:rPr>
          <w:rStyle w:val="None"/>
          <w:i/>
          <w:iCs/>
          <w:lang w:val="en-US"/>
        </w:rPr>
        <w:t>didn</w:t>
      </w:r>
      <w:proofErr w:type="spellEnd"/>
      <w:r>
        <w:rPr>
          <w:rStyle w:val="None"/>
          <w:i/>
          <w:iCs/>
        </w:rPr>
        <w:t>’</w:t>
      </w:r>
      <w:r>
        <w:rPr>
          <w:rStyle w:val="None"/>
          <w:i/>
          <w:iCs/>
          <w:lang w:val="en-US"/>
        </w:rPr>
        <w:t>t face any difficulty in getting the test done.</w:t>
      </w:r>
      <w:r>
        <w:rPr>
          <w:rStyle w:val="None"/>
        </w:rPr>
        <w:t xml:space="preserve">” </w:t>
      </w:r>
    </w:p>
    <w:p w14:paraId="0C30F5C6" w14:textId="77777777" w:rsidR="00961CED" w:rsidRDefault="007D126F">
      <w:pPr>
        <w:pStyle w:val="Body"/>
        <w:spacing w:line="240" w:lineRule="auto"/>
        <w:jc w:val="both"/>
      </w:pPr>
      <w:r>
        <w:rPr>
          <w:rStyle w:val="None"/>
        </w:rPr>
        <w:t>“</w:t>
      </w:r>
      <w:r>
        <w:rPr>
          <w:rStyle w:val="None"/>
          <w:i/>
          <w:iCs/>
          <w:lang w:val="en-US"/>
        </w:rPr>
        <w:t>Yes, I am doing every six months at HISC, so far no challenges in getting the tests done, HISC staff are so friendly, helpful and professional.</w:t>
      </w:r>
      <w:r>
        <w:rPr>
          <w:rStyle w:val="None"/>
          <w:i/>
          <w:iCs/>
        </w:rPr>
        <w:t>”</w:t>
      </w:r>
      <w:r>
        <w:rPr>
          <w:rStyle w:val="None"/>
        </w:rPr>
        <w:t xml:space="preserve"> </w:t>
      </w:r>
    </w:p>
    <w:p w14:paraId="4D515C49" w14:textId="77777777" w:rsidR="00961CED" w:rsidRDefault="007D126F">
      <w:pPr>
        <w:pStyle w:val="Body"/>
        <w:spacing w:line="240" w:lineRule="auto"/>
        <w:jc w:val="both"/>
      </w:pPr>
      <w:r>
        <w:rPr>
          <w:rStyle w:val="None"/>
        </w:rPr>
        <w:t>“</w:t>
      </w:r>
      <w:r>
        <w:rPr>
          <w:rStyle w:val="None"/>
          <w:i/>
          <w:iCs/>
          <w:lang w:val="en-US"/>
        </w:rPr>
        <w:t xml:space="preserve">Yes, we have done last year at </w:t>
      </w:r>
      <w:proofErr w:type="spellStart"/>
      <w:r>
        <w:rPr>
          <w:rStyle w:val="None"/>
          <w:i/>
          <w:iCs/>
          <w:lang w:val="en-US"/>
        </w:rPr>
        <w:t>Chamgang</w:t>
      </w:r>
      <w:proofErr w:type="spellEnd"/>
      <w:r>
        <w:rPr>
          <w:rStyle w:val="None"/>
          <w:i/>
          <w:iCs/>
          <w:lang w:val="en-US"/>
        </w:rPr>
        <w:t xml:space="preserve"> central jail</w:t>
      </w:r>
      <w:r>
        <w:rPr>
          <w:rStyle w:val="None"/>
        </w:rPr>
        <w:t>.”</w:t>
      </w:r>
    </w:p>
    <w:p w14:paraId="454E2E91" w14:textId="77777777" w:rsidR="00961CED" w:rsidRDefault="007D126F">
      <w:pPr>
        <w:pStyle w:val="Body"/>
        <w:spacing w:line="240" w:lineRule="auto"/>
        <w:jc w:val="both"/>
      </w:pPr>
      <w:r>
        <w:rPr>
          <w:rStyle w:val="None"/>
          <w:lang w:val="en-US"/>
        </w:rPr>
        <w:t>Some challenges in accessing condoms as one participant stated:</w:t>
      </w:r>
    </w:p>
    <w:p w14:paraId="635D468B" w14:textId="77777777" w:rsidR="00961CED" w:rsidRDefault="007D126F">
      <w:pPr>
        <w:pStyle w:val="Body"/>
        <w:spacing w:line="240" w:lineRule="auto"/>
        <w:jc w:val="both"/>
      </w:pPr>
      <w:r>
        <w:rPr>
          <w:rStyle w:val="None"/>
        </w:rPr>
        <w:t>“</w:t>
      </w:r>
      <w:r>
        <w:rPr>
          <w:rStyle w:val="None"/>
          <w:i/>
          <w:iCs/>
          <w:lang w:val="en-US"/>
        </w:rPr>
        <w:t>Especially during the night after-a party, when we need a condom, all shops are closed and we landed up taking risk while having sex, when we go to hospital emergency, they don</w:t>
      </w:r>
      <w:r>
        <w:rPr>
          <w:rStyle w:val="None"/>
          <w:i/>
          <w:iCs/>
        </w:rPr>
        <w:t>’</w:t>
      </w:r>
      <w:r>
        <w:rPr>
          <w:rStyle w:val="None"/>
          <w:i/>
          <w:iCs/>
          <w:lang w:val="en-US"/>
        </w:rPr>
        <w:t>t give condom.</w:t>
      </w:r>
      <w:r>
        <w:rPr>
          <w:rStyle w:val="None"/>
          <w:i/>
          <w:iCs/>
        </w:rPr>
        <w:t>”</w:t>
      </w:r>
    </w:p>
    <w:p w14:paraId="0C68227C" w14:textId="77777777" w:rsidR="00961CED" w:rsidRDefault="007D126F">
      <w:pPr>
        <w:pStyle w:val="Body"/>
        <w:spacing w:line="240" w:lineRule="auto"/>
        <w:jc w:val="both"/>
      </w:pPr>
      <w:r>
        <w:rPr>
          <w:rStyle w:val="None"/>
          <w:lang w:val="en-US"/>
        </w:rPr>
        <w:t>Another participant said:</w:t>
      </w:r>
    </w:p>
    <w:p w14:paraId="11FF9650" w14:textId="77777777" w:rsidR="00961CED" w:rsidRDefault="007D126F">
      <w:pPr>
        <w:pStyle w:val="Body"/>
        <w:spacing w:line="240" w:lineRule="auto"/>
        <w:jc w:val="both"/>
        <w:rPr>
          <w:rStyle w:val="None"/>
          <w:i/>
          <w:iCs/>
        </w:rPr>
      </w:pPr>
      <w:r>
        <w:rPr>
          <w:rStyle w:val="None"/>
        </w:rPr>
        <w:t xml:space="preserve"> “</w:t>
      </w:r>
      <w:r>
        <w:rPr>
          <w:rStyle w:val="None"/>
          <w:i/>
          <w:iCs/>
          <w:lang w:val="en-US"/>
        </w:rPr>
        <w:t>Most of the people don</w:t>
      </w:r>
      <w:r>
        <w:rPr>
          <w:rStyle w:val="None"/>
          <w:i/>
          <w:iCs/>
        </w:rPr>
        <w:t>’</w:t>
      </w:r>
      <w:r>
        <w:rPr>
          <w:rStyle w:val="None"/>
          <w:i/>
          <w:iCs/>
          <w:lang w:val="en-US"/>
        </w:rPr>
        <w:t>t know where to go and get the test, I know many people</w:t>
      </w:r>
      <w:r>
        <w:rPr>
          <w:rStyle w:val="None"/>
          <w:i/>
          <w:iCs/>
        </w:rPr>
        <w:t>’</w:t>
      </w:r>
      <w:r>
        <w:rPr>
          <w:rStyle w:val="None"/>
          <w:i/>
          <w:iCs/>
          <w:lang w:val="en-US"/>
        </w:rPr>
        <w:t>s who don</w:t>
      </w:r>
      <w:r>
        <w:rPr>
          <w:rStyle w:val="None"/>
          <w:i/>
          <w:iCs/>
        </w:rPr>
        <w:t>’</w:t>
      </w:r>
      <w:r>
        <w:rPr>
          <w:rStyle w:val="None"/>
          <w:i/>
          <w:iCs/>
          <w:lang w:val="en-US"/>
        </w:rPr>
        <w:t>t know where is HISC in Thimphu suited and why HISC is set up.</w:t>
      </w:r>
      <w:r>
        <w:rPr>
          <w:rStyle w:val="None"/>
          <w:i/>
          <w:iCs/>
        </w:rPr>
        <w:t xml:space="preserve">” </w:t>
      </w:r>
    </w:p>
    <w:p w14:paraId="1536356F" w14:textId="77777777" w:rsidR="00961CED" w:rsidRDefault="007D126F">
      <w:pPr>
        <w:pStyle w:val="Body"/>
        <w:spacing w:line="240" w:lineRule="auto"/>
        <w:jc w:val="both"/>
        <w:rPr>
          <w:rStyle w:val="None"/>
          <w:i/>
          <w:iCs/>
        </w:rPr>
      </w:pPr>
      <w:r>
        <w:rPr>
          <w:rStyle w:val="None"/>
          <w:i/>
          <w:iCs/>
        </w:rPr>
        <w:t>“</w:t>
      </w:r>
      <w:r>
        <w:rPr>
          <w:rStyle w:val="None"/>
          <w:i/>
          <w:iCs/>
          <w:lang w:val="en-US"/>
        </w:rPr>
        <w:t>HIV itself is very dangerous and it is believed as very dirty disease, there are challenges to say about the name of diseases.</w:t>
      </w:r>
      <w:r>
        <w:rPr>
          <w:rStyle w:val="None"/>
          <w:i/>
          <w:iCs/>
        </w:rPr>
        <w:t>”</w:t>
      </w:r>
    </w:p>
    <w:p w14:paraId="5BACA9E8" w14:textId="77777777" w:rsidR="00961CED" w:rsidRDefault="007D126F">
      <w:pPr>
        <w:pStyle w:val="Body"/>
        <w:spacing w:line="240" w:lineRule="auto"/>
        <w:jc w:val="both"/>
        <w:rPr>
          <w:rStyle w:val="None"/>
          <w:i/>
          <w:iCs/>
        </w:rPr>
      </w:pPr>
      <w:r>
        <w:rPr>
          <w:rStyle w:val="None"/>
        </w:rPr>
        <w:t>“</w:t>
      </w:r>
      <w:r>
        <w:rPr>
          <w:rStyle w:val="None"/>
          <w:i/>
          <w:iCs/>
          <w:lang w:val="en-US"/>
        </w:rPr>
        <w:t>Discrimination and fear of peoples talking about HIV/AID prevention services and HIV testing.</w:t>
      </w:r>
      <w:r>
        <w:rPr>
          <w:rStyle w:val="None"/>
          <w:i/>
          <w:iCs/>
        </w:rPr>
        <w:t>”</w:t>
      </w:r>
    </w:p>
    <w:p w14:paraId="09FF072C" w14:textId="77777777" w:rsidR="00961CED" w:rsidRDefault="007D126F">
      <w:pPr>
        <w:pStyle w:val="Body"/>
        <w:spacing w:line="240" w:lineRule="auto"/>
        <w:jc w:val="both"/>
      </w:pPr>
      <w:r>
        <w:rPr>
          <w:rStyle w:val="None"/>
        </w:rPr>
        <w:t>“</w:t>
      </w:r>
      <w:r>
        <w:rPr>
          <w:rStyle w:val="None"/>
          <w:i/>
          <w:iCs/>
          <w:lang w:val="en-US"/>
        </w:rPr>
        <w:t>Since being monks, we are not able to visit hospitals and request HIV testing.</w:t>
      </w:r>
      <w:r>
        <w:rPr>
          <w:rStyle w:val="None"/>
        </w:rPr>
        <w:t xml:space="preserve">” </w:t>
      </w:r>
    </w:p>
    <w:p w14:paraId="17C2C6F4" w14:textId="7A779A1B" w:rsidR="00961CED" w:rsidRDefault="007D126F">
      <w:pPr>
        <w:pStyle w:val="Body"/>
        <w:spacing w:line="240" w:lineRule="auto"/>
        <w:jc w:val="both"/>
      </w:pPr>
      <w:r>
        <w:rPr>
          <w:rStyle w:val="None"/>
          <w:i/>
          <w:iCs/>
        </w:rPr>
        <w:t>“</w:t>
      </w:r>
      <w:r>
        <w:rPr>
          <w:rStyle w:val="None"/>
          <w:i/>
          <w:iCs/>
          <w:lang w:val="en-US"/>
        </w:rPr>
        <w:t>Fear of testing positive, if tested positive then all other taxi driver friends will talk about me and my family</w:t>
      </w:r>
      <w:r>
        <w:rPr>
          <w:rStyle w:val="None"/>
        </w:rPr>
        <w:t xml:space="preserve">”. </w:t>
      </w:r>
    </w:p>
    <w:p w14:paraId="26573950" w14:textId="59600175" w:rsidR="00961CED" w:rsidRDefault="007D126F">
      <w:pPr>
        <w:pStyle w:val="Body"/>
        <w:spacing w:line="240" w:lineRule="auto"/>
        <w:jc w:val="both"/>
      </w:pPr>
      <w:r>
        <w:rPr>
          <w:rStyle w:val="None"/>
          <w:lang w:val="en-US"/>
        </w:rPr>
        <w:t>On stigmatization of HISC, one respondent said</w:t>
      </w:r>
      <w:r>
        <w:rPr>
          <w:rStyle w:val="None"/>
        </w:rPr>
        <w:t xml:space="preserve">: </w:t>
      </w:r>
    </w:p>
    <w:p w14:paraId="7B3E6E27" w14:textId="5324C4E3" w:rsidR="00961CED" w:rsidRDefault="007D126F">
      <w:pPr>
        <w:pStyle w:val="Body"/>
        <w:spacing w:line="240" w:lineRule="auto"/>
        <w:jc w:val="both"/>
      </w:pPr>
      <w:r>
        <w:rPr>
          <w:rStyle w:val="None"/>
        </w:rPr>
        <w:t>“</w:t>
      </w:r>
      <w:r>
        <w:rPr>
          <w:rStyle w:val="None"/>
          <w:i/>
          <w:iCs/>
          <w:lang w:val="en-US"/>
        </w:rPr>
        <w:t>As you all know that talking about sex is the main challenge in our society, when we are visiting hospital and HICS peoples thinks that we are also infected with HIV. Because of stigma, we have to avail HIV services like hiding and seek game.</w:t>
      </w:r>
      <w:r>
        <w:rPr>
          <w:rStyle w:val="None"/>
        </w:rPr>
        <w:t xml:space="preserve">” </w:t>
      </w:r>
    </w:p>
    <w:p w14:paraId="2514C1EF" w14:textId="77777777" w:rsidR="00961CED" w:rsidRDefault="007D126F">
      <w:pPr>
        <w:pStyle w:val="Body"/>
        <w:spacing w:line="240" w:lineRule="auto"/>
        <w:jc w:val="both"/>
      </w:pPr>
      <w:r>
        <w:rPr>
          <w:rStyle w:val="None"/>
          <w:lang w:val="en-US"/>
        </w:rPr>
        <w:t>Confidentiality:</w:t>
      </w:r>
    </w:p>
    <w:p w14:paraId="2860B9BA" w14:textId="77777777" w:rsidR="00961CED" w:rsidRDefault="007D126F">
      <w:pPr>
        <w:pStyle w:val="Body"/>
        <w:spacing w:line="240" w:lineRule="auto"/>
        <w:jc w:val="both"/>
      </w:pPr>
      <w:r>
        <w:rPr>
          <w:rStyle w:val="None"/>
        </w:rPr>
        <w:t xml:space="preserve"> “At</w:t>
      </w:r>
      <w:r>
        <w:rPr>
          <w:rStyle w:val="None"/>
          <w:i/>
          <w:iCs/>
          <w:lang w:val="en-US"/>
        </w:rPr>
        <w:t xml:space="preserve"> hospital and health center they don</w:t>
      </w:r>
      <w:r>
        <w:rPr>
          <w:rStyle w:val="None"/>
          <w:i/>
          <w:iCs/>
        </w:rPr>
        <w:t>’</w:t>
      </w:r>
      <w:r>
        <w:rPr>
          <w:rStyle w:val="None"/>
          <w:i/>
          <w:iCs/>
          <w:lang w:val="en-US"/>
        </w:rPr>
        <w:t>t feel save as they don</w:t>
      </w:r>
      <w:r>
        <w:rPr>
          <w:rStyle w:val="None"/>
          <w:i/>
          <w:iCs/>
        </w:rPr>
        <w:t>’</w:t>
      </w:r>
      <w:r>
        <w:rPr>
          <w:rStyle w:val="None"/>
          <w:i/>
          <w:iCs/>
          <w:lang w:val="en-US"/>
        </w:rPr>
        <w:t>t maintain confidentiality, as most of them don</w:t>
      </w:r>
      <w:r>
        <w:rPr>
          <w:rStyle w:val="None"/>
          <w:i/>
          <w:iCs/>
        </w:rPr>
        <w:t>’</w:t>
      </w:r>
      <w:r>
        <w:rPr>
          <w:rStyle w:val="None"/>
          <w:i/>
          <w:iCs/>
          <w:lang w:val="en-US"/>
        </w:rPr>
        <w:t>t feel save while visiting hospital.</w:t>
      </w:r>
      <w:r>
        <w:rPr>
          <w:rStyle w:val="None"/>
        </w:rPr>
        <w:t xml:space="preserve">” </w:t>
      </w:r>
    </w:p>
    <w:p w14:paraId="21C1EE7D" w14:textId="77777777" w:rsidR="00961CED" w:rsidRPr="00951E6E" w:rsidRDefault="007D126F" w:rsidP="00951E6E">
      <w:pPr>
        <w:pStyle w:val="Heading3"/>
        <w:rPr>
          <w:rStyle w:val="None"/>
        </w:rPr>
      </w:pPr>
      <w:bookmarkStart w:id="91" w:name="_headingh.4iylrwe"/>
      <w:bookmarkStart w:id="92" w:name="_Toc92226316"/>
      <w:bookmarkEnd w:id="91"/>
      <w:r w:rsidRPr="00951E6E">
        <w:rPr>
          <w:rStyle w:val="None"/>
        </w:rPr>
        <w:t>Suggestions to resolve the challenges</w:t>
      </w:r>
      <w:bookmarkEnd w:id="92"/>
      <w:r w:rsidRPr="00951E6E">
        <w:rPr>
          <w:rStyle w:val="None"/>
        </w:rPr>
        <w:t xml:space="preserve"> </w:t>
      </w:r>
    </w:p>
    <w:p w14:paraId="27E6E3B0" w14:textId="77777777" w:rsidR="00961CED" w:rsidRDefault="007D126F">
      <w:pPr>
        <w:pStyle w:val="Heading3"/>
        <w:spacing w:line="240" w:lineRule="auto"/>
        <w:rPr>
          <w:rStyle w:val="None"/>
          <w:color w:val="000000"/>
          <w:sz w:val="22"/>
          <w:szCs w:val="22"/>
          <w:u w:color="000000"/>
        </w:rPr>
      </w:pPr>
      <w:bookmarkStart w:id="93" w:name="_headingh.2y3w247"/>
      <w:bookmarkStart w:id="94" w:name="_Toc92226317"/>
      <w:bookmarkEnd w:id="93"/>
      <w:r>
        <w:rPr>
          <w:rStyle w:val="None"/>
          <w:color w:val="000000"/>
          <w:sz w:val="22"/>
          <w:szCs w:val="22"/>
          <w:u w:color="000000"/>
        </w:rPr>
        <w:t>Many participants suggested some solutions to the challenges and improving the services of HIV/AIDS services.</w:t>
      </w:r>
      <w:bookmarkEnd w:id="94"/>
      <w:r>
        <w:rPr>
          <w:rStyle w:val="None"/>
          <w:color w:val="000000"/>
          <w:sz w:val="22"/>
          <w:szCs w:val="22"/>
          <w:u w:color="000000"/>
        </w:rPr>
        <w:t xml:space="preserve">  </w:t>
      </w:r>
    </w:p>
    <w:p w14:paraId="5FB9AC34" w14:textId="77777777" w:rsidR="00961CED" w:rsidRDefault="00961CED">
      <w:pPr>
        <w:pStyle w:val="Body"/>
        <w:spacing w:line="240" w:lineRule="auto"/>
      </w:pPr>
    </w:p>
    <w:p w14:paraId="71103BDA" w14:textId="19F55CE1" w:rsidR="00961CED" w:rsidRDefault="007D126F">
      <w:pPr>
        <w:pStyle w:val="Body"/>
        <w:spacing w:line="240" w:lineRule="auto"/>
        <w:jc w:val="both"/>
      </w:pPr>
      <w:r>
        <w:rPr>
          <w:rStyle w:val="None"/>
        </w:rPr>
        <w:t>“</w:t>
      </w:r>
      <w:r>
        <w:rPr>
          <w:rStyle w:val="None"/>
          <w:i/>
          <w:iCs/>
          <w:lang w:val="en-US"/>
        </w:rPr>
        <w:t>Everyone should be treated equally not based on their status, they should never bias among the public, everyone needs same treatment and case</w:t>
      </w:r>
      <w:r>
        <w:rPr>
          <w:rStyle w:val="None"/>
          <w:i/>
          <w:iCs/>
        </w:rPr>
        <w:t xml:space="preserve">. </w:t>
      </w:r>
      <w:r>
        <w:rPr>
          <w:rStyle w:val="None"/>
          <w:i/>
          <w:iCs/>
          <w:lang w:val="en-US"/>
        </w:rPr>
        <w:t>Open more HISC and testing center in different location and awareness.</w:t>
      </w:r>
      <w:r>
        <w:rPr>
          <w:rStyle w:val="None"/>
          <w:i/>
          <w:iCs/>
        </w:rPr>
        <w:t>”</w:t>
      </w:r>
    </w:p>
    <w:p w14:paraId="16D508CB" w14:textId="74F8E752" w:rsidR="00961CED" w:rsidRDefault="007D126F">
      <w:pPr>
        <w:pStyle w:val="Body"/>
        <w:spacing w:line="240" w:lineRule="auto"/>
        <w:jc w:val="both"/>
        <w:rPr>
          <w:rStyle w:val="None"/>
          <w:i/>
          <w:iCs/>
        </w:rPr>
      </w:pPr>
      <w:r>
        <w:rPr>
          <w:rStyle w:val="None"/>
        </w:rPr>
        <w:t>“</w:t>
      </w:r>
      <w:r>
        <w:rPr>
          <w:rStyle w:val="None"/>
          <w:i/>
          <w:iCs/>
          <w:lang w:val="en-US"/>
        </w:rPr>
        <w:t>If you go to hospital and HISC for HIV-related service everyone will look at you and think you are one of the positive.</w:t>
      </w:r>
      <w:r>
        <w:rPr>
          <w:rStyle w:val="None"/>
          <w:i/>
          <w:iCs/>
        </w:rPr>
        <w:t>”</w:t>
      </w:r>
    </w:p>
    <w:p w14:paraId="05BF0B1F" w14:textId="77777777" w:rsidR="00961CED" w:rsidRDefault="007D126F">
      <w:pPr>
        <w:pStyle w:val="Body"/>
        <w:spacing w:line="240" w:lineRule="auto"/>
        <w:jc w:val="both"/>
      </w:pPr>
      <w:r>
        <w:rPr>
          <w:rStyle w:val="None"/>
        </w:rPr>
        <w:t>“</w:t>
      </w:r>
      <w:r>
        <w:rPr>
          <w:rStyle w:val="None"/>
          <w:i/>
          <w:iCs/>
          <w:lang w:val="en-US"/>
        </w:rPr>
        <w:t>I request to supply condoms to party hall owners.</w:t>
      </w:r>
      <w:r>
        <w:rPr>
          <w:rStyle w:val="None"/>
        </w:rPr>
        <w:t>”</w:t>
      </w:r>
    </w:p>
    <w:p w14:paraId="0D1A60A8" w14:textId="264510A0" w:rsidR="00961CED" w:rsidRDefault="007D126F">
      <w:pPr>
        <w:pStyle w:val="Body"/>
        <w:spacing w:line="240" w:lineRule="auto"/>
        <w:jc w:val="both"/>
      </w:pPr>
      <w:r>
        <w:rPr>
          <w:rStyle w:val="None"/>
        </w:rPr>
        <w:t>“</w:t>
      </w:r>
      <w:r>
        <w:rPr>
          <w:rStyle w:val="None"/>
          <w:i/>
          <w:iCs/>
          <w:lang w:val="en-US"/>
        </w:rPr>
        <w:t>Awareness on HIV and related STI disease every time after 10 pm on BBS channel like in other countries.</w:t>
      </w:r>
      <w:r>
        <w:rPr>
          <w:rStyle w:val="None"/>
        </w:rPr>
        <w:t>”</w:t>
      </w:r>
    </w:p>
    <w:p w14:paraId="47FACFF1" w14:textId="3B3300B1" w:rsidR="00961CED" w:rsidRDefault="007D126F">
      <w:pPr>
        <w:pStyle w:val="Body"/>
        <w:spacing w:line="240" w:lineRule="auto"/>
        <w:jc w:val="both"/>
      </w:pPr>
      <w:r>
        <w:rPr>
          <w:rStyle w:val="None"/>
        </w:rPr>
        <w:t>“</w:t>
      </w:r>
      <w:r>
        <w:rPr>
          <w:rStyle w:val="None"/>
          <w:i/>
          <w:iCs/>
          <w:lang w:val="en-US"/>
        </w:rPr>
        <w:t>Open more HISC to every Dzongkhag so that many peoples will come for the test.</w:t>
      </w:r>
      <w:r>
        <w:rPr>
          <w:rStyle w:val="None"/>
        </w:rPr>
        <w:t>”</w:t>
      </w:r>
    </w:p>
    <w:p w14:paraId="7C083241" w14:textId="77777777" w:rsidR="00961CED" w:rsidRDefault="007D126F">
      <w:pPr>
        <w:pStyle w:val="Heading3"/>
        <w:spacing w:line="240" w:lineRule="auto"/>
        <w:rPr>
          <w:rStyle w:val="None"/>
          <w:sz w:val="22"/>
          <w:szCs w:val="22"/>
        </w:rPr>
      </w:pPr>
      <w:bookmarkStart w:id="95" w:name="_headingh.1d96cc0"/>
      <w:bookmarkStart w:id="96" w:name="_Toc92226318"/>
      <w:bookmarkEnd w:id="95"/>
      <w:r>
        <w:rPr>
          <w:rStyle w:val="None"/>
          <w:sz w:val="22"/>
          <w:szCs w:val="22"/>
        </w:rPr>
        <w:t>Reasons for participating in the demonstration project</w:t>
      </w:r>
      <w:bookmarkEnd w:id="96"/>
    </w:p>
    <w:p w14:paraId="617CE26B" w14:textId="67CE6DD3" w:rsidR="00961CED" w:rsidRDefault="007D126F">
      <w:pPr>
        <w:pStyle w:val="Body"/>
        <w:spacing w:line="240" w:lineRule="auto"/>
        <w:jc w:val="both"/>
        <w:rPr>
          <w:rStyle w:val="None"/>
          <w:color w:val="1E4D78"/>
          <w:u w:color="1E4D78"/>
        </w:rPr>
      </w:pPr>
      <w:r>
        <w:rPr>
          <w:rStyle w:val="None"/>
          <w:lang w:val="en-US"/>
        </w:rPr>
        <w:t xml:space="preserve">Most of the participants stated that they participated in the study to know their HIV status and also since the test was easy, simple, and one </w:t>
      </w:r>
      <w:r>
        <w:rPr>
          <w:rStyle w:val="None"/>
        </w:rPr>
        <w:t>don’</w:t>
      </w:r>
      <w:r>
        <w:rPr>
          <w:rStyle w:val="None"/>
          <w:lang w:val="en-US"/>
        </w:rPr>
        <w:t xml:space="preserve">t require </w:t>
      </w:r>
      <w:r>
        <w:rPr>
          <w:rStyle w:val="None"/>
        </w:rPr>
        <w:t>drawing</w:t>
      </w:r>
      <w:r>
        <w:rPr>
          <w:rStyle w:val="None"/>
          <w:lang w:val="en-US"/>
        </w:rPr>
        <w:t xml:space="preserve"> blood. Some said that they participated due to curiosity as the test is new in Bhutan. Following statements are made during interviews:  </w:t>
      </w:r>
    </w:p>
    <w:p w14:paraId="0F0717FD" w14:textId="77777777" w:rsidR="00961CED" w:rsidRDefault="007D126F">
      <w:pPr>
        <w:pStyle w:val="Body"/>
        <w:spacing w:line="240" w:lineRule="auto"/>
        <w:jc w:val="both"/>
        <w:rPr>
          <w:rStyle w:val="None"/>
          <w:i/>
          <w:iCs/>
        </w:rPr>
      </w:pPr>
      <w:r>
        <w:rPr>
          <w:rStyle w:val="None"/>
        </w:rPr>
        <w:t>“</w:t>
      </w:r>
      <w:r>
        <w:rPr>
          <w:rStyle w:val="None"/>
          <w:i/>
          <w:iCs/>
          <w:lang w:val="en-US"/>
        </w:rPr>
        <w:t>HIVST is an easy and simple method of testing with no pain and we get instant results too.</w:t>
      </w:r>
      <w:r>
        <w:rPr>
          <w:rStyle w:val="None"/>
          <w:i/>
          <w:iCs/>
        </w:rPr>
        <w:t>”</w:t>
      </w:r>
    </w:p>
    <w:p w14:paraId="1E2FF4B8" w14:textId="77777777" w:rsidR="00961CED" w:rsidRDefault="007D126F">
      <w:pPr>
        <w:pStyle w:val="Body"/>
        <w:spacing w:line="240" w:lineRule="auto"/>
        <w:jc w:val="both"/>
      </w:pPr>
      <w:r>
        <w:rPr>
          <w:rStyle w:val="None"/>
        </w:rPr>
        <w:t>“</w:t>
      </w:r>
      <w:r>
        <w:rPr>
          <w:rStyle w:val="None"/>
          <w:i/>
          <w:iCs/>
          <w:lang w:val="en-US"/>
        </w:rPr>
        <w:t>I have never done HIV testing so I wanted to try with oral test with blood from my body.</w:t>
      </w:r>
      <w:r>
        <w:rPr>
          <w:rStyle w:val="None"/>
        </w:rPr>
        <w:t>”</w:t>
      </w:r>
    </w:p>
    <w:p w14:paraId="30CBE5FA" w14:textId="77777777" w:rsidR="00961CED" w:rsidRDefault="007D126F">
      <w:pPr>
        <w:pStyle w:val="Body"/>
        <w:spacing w:line="240" w:lineRule="auto"/>
        <w:jc w:val="both"/>
      </w:pPr>
      <w:r>
        <w:rPr>
          <w:rStyle w:val="None"/>
        </w:rPr>
        <w:t>“</w:t>
      </w:r>
      <w:r>
        <w:rPr>
          <w:rStyle w:val="None"/>
          <w:i/>
          <w:iCs/>
          <w:lang w:val="en-US"/>
        </w:rPr>
        <w:t>I was requested to take part by the madam, I was afraid of needle and I choose with.</w:t>
      </w:r>
      <w:r>
        <w:rPr>
          <w:rStyle w:val="None"/>
        </w:rPr>
        <w:t>”</w:t>
      </w:r>
    </w:p>
    <w:p w14:paraId="194264F7" w14:textId="5D96512C" w:rsidR="00961CED" w:rsidRDefault="007D126F">
      <w:pPr>
        <w:pStyle w:val="Body"/>
        <w:spacing w:line="240" w:lineRule="auto"/>
        <w:jc w:val="both"/>
      </w:pPr>
      <w:r>
        <w:rPr>
          <w:rStyle w:val="None"/>
        </w:rPr>
        <w:t>“</w:t>
      </w:r>
      <w:r>
        <w:rPr>
          <w:rStyle w:val="None"/>
          <w:i/>
          <w:iCs/>
          <w:lang w:val="en-US"/>
        </w:rPr>
        <w:t>I am interested to take part and I choose oral HIVST because if we chose blood, I need to go to HISC.</w:t>
      </w:r>
      <w:r>
        <w:rPr>
          <w:rStyle w:val="None"/>
        </w:rPr>
        <w:t>”</w:t>
      </w:r>
    </w:p>
    <w:p w14:paraId="24E4CE3E" w14:textId="22A4ED3C" w:rsidR="00961CED" w:rsidRDefault="007D126F">
      <w:pPr>
        <w:pStyle w:val="Body"/>
        <w:spacing w:line="240" w:lineRule="auto"/>
        <w:jc w:val="both"/>
        <w:rPr>
          <w:rStyle w:val="None"/>
          <w:i/>
          <w:iCs/>
        </w:rPr>
      </w:pPr>
      <w:r>
        <w:rPr>
          <w:rStyle w:val="None"/>
        </w:rPr>
        <w:t>“</w:t>
      </w:r>
      <w:r>
        <w:rPr>
          <w:rStyle w:val="None"/>
          <w:i/>
          <w:iCs/>
          <w:lang w:val="en-US"/>
        </w:rPr>
        <w:t>I volunteered to do the test when I heard we can test HIV from the mouth, so I choose the oral HIVST.</w:t>
      </w:r>
      <w:r>
        <w:rPr>
          <w:rStyle w:val="None"/>
          <w:i/>
          <w:iCs/>
        </w:rPr>
        <w:t>”</w:t>
      </w:r>
    </w:p>
    <w:p w14:paraId="78C8F258" w14:textId="77777777" w:rsidR="00961CED" w:rsidRDefault="007D126F">
      <w:pPr>
        <w:pStyle w:val="Body"/>
        <w:spacing w:line="240" w:lineRule="auto"/>
        <w:jc w:val="both"/>
      </w:pPr>
      <w:r>
        <w:rPr>
          <w:rStyle w:val="None"/>
          <w:i/>
          <w:iCs/>
        </w:rPr>
        <w:t>“</w:t>
      </w:r>
      <w:r>
        <w:rPr>
          <w:rStyle w:val="None"/>
          <w:i/>
          <w:iCs/>
          <w:lang w:val="en-US"/>
        </w:rPr>
        <w:t>Since I have not done HIV test before I volunteered myself, I have chosen to do it with the oral test as it is very convent and no need to visit the hospital and also no need to wait for the result.</w:t>
      </w:r>
      <w:r>
        <w:rPr>
          <w:rStyle w:val="None"/>
        </w:rPr>
        <w:t>”</w:t>
      </w:r>
    </w:p>
    <w:p w14:paraId="5006014B" w14:textId="77777777" w:rsidR="00961CED" w:rsidRDefault="007D126F">
      <w:pPr>
        <w:pStyle w:val="Body"/>
        <w:spacing w:line="240" w:lineRule="auto"/>
        <w:jc w:val="both"/>
      </w:pPr>
      <w:r>
        <w:rPr>
          <w:rStyle w:val="None"/>
        </w:rPr>
        <w:t>“</w:t>
      </w:r>
      <w:r>
        <w:rPr>
          <w:rStyle w:val="None"/>
          <w:i/>
          <w:iCs/>
          <w:lang w:val="en-US"/>
        </w:rPr>
        <w:t>It has been a very long duration that I haven</w:t>
      </w:r>
      <w:r>
        <w:rPr>
          <w:rStyle w:val="None"/>
          <w:i/>
          <w:iCs/>
        </w:rPr>
        <w:t>’</w:t>
      </w:r>
      <w:r>
        <w:rPr>
          <w:rStyle w:val="None"/>
          <w:i/>
          <w:iCs/>
          <w:lang w:val="en-US"/>
        </w:rPr>
        <w:t>t done an HIV test, so I decided to HIVST as I don</w:t>
      </w:r>
      <w:r>
        <w:rPr>
          <w:rStyle w:val="None"/>
          <w:i/>
          <w:iCs/>
        </w:rPr>
        <w:t>’</w:t>
      </w:r>
      <w:r>
        <w:rPr>
          <w:rStyle w:val="None"/>
          <w:i/>
          <w:iCs/>
          <w:lang w:val="en-US"/>
        </w:rPr>
        <w:t>t have time to visit HISC for blood, so choose HIVST.</w:t>
      </w:r>
      <w:r>
        <w:rPr>
          <w:rStyle w:val="None"/>
        </w:rPr>
        <w:t>”</w:t>
      </w:r>
    </w:p>
    <w:p w14:paraId="116C86AC" w14:textId="77777777" w:rsidR="00961CED" w:rsidRDefault="007D126F">
      <w:pPr>
        <w:pStyle w:val="Body"/>
        <w:spacing w:line="240" w:lineRule="auto"/>
        <w:jc w:val="both"/>
        <w:rPr>
          <w:rStyle w:val="None"/>
          <w:i/>
          <w:iCs/>
        </w:rPr>
      </w:pPr>
      <w:r>
        <w:rPr>
          <w:rStyle w:val="None"/>
          <w:i/>
          <w:iCs/>
        </w:rPr>
        <w:t>“</w:t>
      </w:r>
      <w:r>
        <w:rPr>
          <w:rStyle w:val="None"/>
          <w:i/>
          <w:iCs/>
          <w:lang w:val="en-US"/>
        </w:rPr>
        <w:t>I was approached by a health worker from HISC to take part as we know each other</w:t>
      </w:r>
      <w:r>
        <w:rPr>
          <w:rStyle w:val="None"/>
          <w:i/>
          <w:iCs/>
        </w:rPr>
        <w:t>’</w:t>
      </w:r>
      <w:r>
        <w:rPr>
          <w:rStyle w:val="None"/>
          <w:i/>
          <w:iCs/>
          <w:lang w:val="en-US"/>
        </w:rPr>
        <w:t>s, so I decided to choose oral swab test as it is new and it does not require to draw blood from my body.</w:t>
      </w:r>
      <w:r>
        <w:rPr>
          <w:rStyle w:val="None"/>
          <w:i/>
          <w:iCs/>
        </w:rPr>
        <w:t>”</w:t>
      </w:r>
    </w:p>
    <w:p w14:paraId="0B772198" w14:textId="77777777" w:rsidR="00961CED" w:rsidRDefault="007D126F">
      <w:pPr>
        <w:pStyle w:val="Body"/>
        <w:spacing w:line="240" w:lineRule="auto"/>
        <w:jc w:val="both"/>
        <w:rPr>
          <w:rStyle w:val="None"/>
          <w:i/>
          <w:iCs/>
        </w:rPr>
      </w:pPr>
      <w:r>
        <w:rPr>
          <w:rStyle w:val="None"/>
          <w:i/>
          <w:iCs/>
        </w:rPr>
        <w:t>“</w:t>
      </w:r>
      <w:r>
        <w:rPr>
          <w:rStyle w:val="None"/>
          <w:i/>
          <w:iCs/>
          <w:lang w:val="en-US"/>
        </w:rPr>
        <w:t>I was very excited to do this test since I find it very easy and comfortable and more ever the test result is instant.</w:t>
      </w:r>
      <w:r>
        <w:rPr>
          <w:rStyle w:val="None"/>
          <w:i/>
          <w:iCs/>
        </w:rPr>
        <w:t>”</w:t>
      </w:r>
    </w:p>
    <w:p w14:paraId="74508507" w14:textId="77777777" w:rsidR="00961CED" w:rsidRDefault="007D126F">
      <w:pPr>
        <w:pStyle w:val="Body"/>
        <w:spacing w:line="240" w:lineRule="auto"/>
        <w:jc w:val="both"/>
        <w:rPr>
          <w:rStyle w:val="None"/>
          <w:i/>
          <w:iCs/>
        </w:rPr>
      </w:pPr>
      <w:r>
        <w:rPr>
          <w:rStyle w:val="None"/>
          <w:i/>
          <w:iCs/>
        </w:rPr>
        <w:t>“</w:t>
      </w:r>
      <w:r>
        <w:rPr>
          <w:rStyle w:val="None"/>
          <w:i/>
          <w:iCs/>
          <w:lang w:val="en-US"/>
        </w:rPr>
        <w:t>I had chosen oral swab test because I found it is very interesting and first time here in Bhutan.</w:t>
      </w:r>
      <w:r>
        <w:rPr>
          <w:rStyle w:val="None"/>
          <w:i/>
          <w:iCs/>
        </w:rPr>
        <w:t>”</w:t>
      </w:r>
    </w:p>
    <w:p w14:paraId="500C6251" w14:textId="77777777" w:rsidR="00961CED" w:rsidRDefault="007D126F">
      <w:pPr>
        <w:pStyle w:val="Body"/>
        <w:spacing w:line="240" w:lineRule="auto"/>
        <w:jc w:val="both"/>
        <w:rPr>
          <w:rStyle w:val="None"/>
          <w:i/>
          <w:iCs/>
        </w:rPr>
      </w:pPr>
      <w:r>
        <w:rPr>
          <w:rStyle w:val="None"/>
          <w:i/>
          <w:iCs/>
        </w:rPr>
        <w:t>“</w:t>
      </w:r>
      <w:r>
        <w:rPr>
          <w:rStyle w:val="None"/>
          <w:i/>
          <w:iCs/>
          <w:lang w:val="en-US"/>
        </w:rPr>
        <w:t>It is good to do HIV test and update about the status of self and chose this type of test because it is very simple and no need to go to Hospital for giving a blood sample.</w:t>
      </w:r>
      <w:r>
        <w:rPr>
          <w:rStyle w:val="None"/>
          <w:i/>
          <w:iCs/>
        </w:rPr>
        <w:t>”</w:t>
      </w:r>
    </w:p>
    <w:p w14:paraId="0624922C" w14:textId="77777777" w:rsidR="00961CED" w:rsidRDefault="007D126F">
      <w:pPr>
        <w:pStyle w:val="Body"/>
        <w:spacing w:line="240" w:lineRule="auto"/>
        <w:jc w:val="both"/>
        <w:rPr>
          <w:rStyle w:val="None"/>
          <w:i/>
          <w:iCs/>
        </w:rPr>
      </w:pPr>
      <w:r>
        <w:rPr>
          <w:rStyle w:val="None"/>
          <w:i/>
          <w:iCs/>
        </w:rPr>
        <w:t>“</w:t>
      </w:r>
      <w:r>
        <w:rPr>
          <w:rStyle w:val="None"/>
          <w:i/>
          <w:iCs/>
          <w:lang w:val="en-US"/>
        </w:rPr>
        <w:t>I volunteered myself as I wanted to do HIV testing with new oral HIVST, we never know that we are infected, we can only know by testing.</w:t>
      </w:r>
      <w:r>
        <w:rPr>
          <w:rStyle w:val="None"/>
          <w:i/>
          <w:iCs/>
        </w:rPr>
        <w:t>”</w:t>
      </w:r>
    </w:p>
    <w:p w14:paraId="4408662B" w14:textId="77777777" w:rsidR="00961CED" w:rsidRDefault="007D126F">
      <w:pPr>
        <w:pStyle w:val="Body"/>
        <w:spacing w:line="240" w:lineRule="auto"/>
        <w:jc w:val="both"/>
        <w:rPr>
          <w:rStyle w:val="None"/>
          <w:i/>
          <w:iCs/>
        </w:rPr>
      </w:pPr>
      <w:r>
        <w:rPr>
          <w:rStyle w:val="None"/>
          <w:i/>
          <w:iCs/>
        </w:rPr>
        <w:t>“</w:t>
      </w:r>
      <w:r>
        <w:rPr>
          <w:rStyle w:val="None"/>
          <w:i/>
          <w:iCs/>
          <w:lang w:val="en-US"/>
        </w:rPr>
        <w:t>This self-testing is very easy and I find very comfortable to do this test where we can do even at home in future if in case it is available and what I felt more comfortable is that we can directly contact the health person as per our test result.</w:t>
      </w:r>
      <w:r>
        <w:rPr>
          <w:rStyle w:val="None"/>
          <w:i/>
          <w:iCs/>
        </w:rPr>
        <w:t>”</w:t>
      </w:r>
    </w:p>
    <w:p w14:paraId="114464B4" w14:textId="77777777" w:rsidR="00961CED" w:rsidRDefault="007D126F">
      <w:pPr>
        <w:pStyle w:val="Body"/>
        <w:spacing w:line="240" w:lineRule="auto"/>
        <w:jc w:val="both"/>
        <w:rPr>
          <w:rStyle w:val="None"/>
          <w:i/>
          <w:iCs/>
        </w:rPr>
      </w:pPr>
      <w:r>
        <w:rPr>
          <w:rStyle w:val="None"/>
          <w:i/>
          <w:iCs/>
        </w:rPr>
        <w:t>“</w:t>
      </w:r>
      <w:r>
        <w:rPr>
          <w:rStyle w:val="None"/>
          <w:i/>
          <w:iCs/>
          <w:lang w:val="en-US"/>
        </w:rPr>
        <w:t>This is one of the great opportunities for us to do a test here at our place, if we visit Hospital for testing, we might take one full day to choose to try with oral HIV testing.</w:t>
      </w:r>
      <w:r>
        <w:rPr>
          <w:rStyle w:val="None"/>
          <w:i/>
          <w:iCs/>
        </w:rPr>
        <w:t>”</w:t>
      </w:r>
    </w:p>
    <w:p w14:paraId="07D80225" w14:textId="77777777" w:rsidR="00961CED" w:rsidRDefault="007D126F">
      <w:pPr>
        <w:pStyle w:val="Body"/>
        <w:spacing w:line="240" w:lineRule="auto"/>
        <w:jc w:val="both"/>
      </w:pPr>
      <w:r>
        <w:rPr>
          <w:rStyle w:val="None"/>
          <w:noProof/>
        </w:rPr>
        <w:drawing>
          <wp:inline distT="0" distB="0" distL="0" distR="0" wp14:anchorId="2D58F86D" wp14:editId="493F4B2F">
            <wp:extent cx="5943473" cy="6639346"/>
            <wp:effectExtent l="0" t="0" r="0" b="0"/>
            <wp:docPr id="1073741850" name="officeArt object" descr="image6.jpg"/>
            <wp:cNvGraphicFramePr/>
            <a:graphic xmlns:a="http://schemas.openxmlformats.org/drawingml/2006/main">
              <a:graphicData uri="http://schemas.openxmlformats.org/drawingml/2006/picture">
                <pic:pic xmlns:pic="http://schemas.openxmlformats.org/drawingml/2006/picture">
                  <pic:nvPicPr>
                    <pic:cNvPr id="1073741850" name="image6.jpg" descr="image6.jpg"/>
                    <pic:cNvPicPr>
                      <a:picLocks noChangeAspect="1"/>
                    </pic:cNvPicPr>
                  </pic:nvPicPr>
                  <pic:blipFill>
                    <a:blip r:embed="rId34"/>
                    <a:stretch>
                      <a:fillRect/>
                    </a:stretch>
                  </pic:blipFill>
                  <pic:spPr>
                    <a:xfrm>
                      <a:off x="0" y="0"/>
                      <a:ext cx="5943473" cy="6639346"/>
                    </a:xfrm>
                    <a:prstGeom prst="rect">
                      <a:avLst/>
                    </a:prstGeom>
                    <a:ln w="12700" cap="flat">
                      <a:noFill/>
                      <a:miter lim="400000"/>
                    </a:ln>
                    <a:effectLst/>
                  </pic:spPr>
                </pic:pic>
              </a:graphicData>
            </a:graphic>
          </wp:inline>
        </w:drawing>
      </w:r>
    </w:p>
    <w:p w14:paraId="04D6F420" w14:textId="77777777" w:rsidR="00961CED" w:rsidRDefault="007D126F">
      <w:pPr>
        <w:pStyle w:val="Body"/>
        <w:spacing w:line="240" w:lineRule="auto"/>
        <w:jc w:val="both"/>
      </w:pPr>
      <w:r>
        <w:rPr>
          <w:rStyle w:val="None"/>
          <w:b/>
          <w:bCs/>
          <w:lang w:val="it-IT"/>
        </w:rPr>
        <w:t xml:space="preserve">Figure 23: </w:t>
      </w:r>
      <w:r>
        <w:rPr>
          <w:rStyle w:val="None"/>
          <w:lang w:val="en-US"/>
        </w:rPr>
        <w:t xml:space="preserve">Word tree for </w:t>
      </w:r>
      <w:r>
        <w:rPr>
          <w:rStyle w:val="None"/>
        </w:rPr>
        <w:t>“</w:t>
      </w:r>
      <w:r>
        <w:rPr>
          <w:rStyle w:val="None"/>
          <w:lang w:val="en-US"/>
        </w:rPr>
        <w:t>Reasons for choosing HIVST</w:t>
      </w:r>
      <w:r>
        <w:rPr>
          <w:rStyle w:val="None"/>
        </w:rPr>
        <w:t xml:space="preserve">” </w:t>
      </w:r>
    </w:p>
    <w:p w14:paraId="45602952" w14:textId="5A1FEF41" w:rsidR="00961CED" w:rsidRPr="00951E6E" w:rsidRDefault="007D126F" w:rsidP="00951E6E">
      <w:pPr>
        <w:pStyle w:val="Heading3"/>
        <w:rPr>
          <w:rStyle w:val="None"/>
        </w:rPr>
      </w:pPr>
      <w:bookmarkStart w:id="97" w:name="_headingh.3x8tuzt"/>
      <w:bookmarkStart w:id="98" w:name="_Toc92226319"/>
      <w:bookmarkEnd w:id="97"/>
      <w:r w:rsidRPr="00951E6E">
        <w:rPr>
          <w:rStyle w:val="None"/>
        </w:rPr>
        <w:t>Initial feeling</w:t>
      </w:r>
      <w:bookmarkEnd w:id="98"/>
      <w:r w:rsidRPr="00951E6E">
        <w:rPr>
          <w:rStyle w:val="None"/>
        </w:rPr>
        <w:t xml:space="preserve"> </w:t>
      </w:r>
    </w:p>
    <w:p w14:paraId="151E0363" w14:textId="77777777" w:rsidR="00961CED" w:rsidRDefault="007D126F">
      <w:pPr>
        <w:pStyle w:val="Body"/>
        <w:spacing w:line="240" w:lineRule="auto"/>
        <w:jc w:val="both"/>
      </w:pPr>
      <w:r>
        <w:rPr>
          <w:rStyle w:val="None"/>
          <w:lang w:val="en-US"/>
        </w:rPr>
        <w:t xml:space="preserve">Nervousness, worry, and excitement were some of the feelings that participants expressed. Most of them stated that they feel nervous and worried to see the result. </w:t>
      </w:r>
    </w:p>
    <w:p w14:paraId="3B74A337" w14:textId="77777777" w:rsidR="00961CED" w:rsidRDefault="007D126F">
      <w:pPr>
        <w:pStyle w:val="Body"/>
        <w:spacing w:line="240" w:lineRule="auto"/>
        <w:jc w:val="both"/>
      </w:pPr>
      <w:r>
        <w:rPr>
          <w:rStyle w:val="None"/>
        </w:rPr>
        <w:t>“</w:t>
      </w:r>
      <w:r>
        <w:rPr>
          <w:rStyle w:val="None"/>
          <w:lang w:val="en-US"/>
        </w:rPr>
        <w:t>I was a bit worried but also excited about my test result since I never do any kind of testing on HIV.</w:t>
      </w:r>
      <w:r>
        <w:rPr>
          <w:rStyle w:val="None"/>
        </w:rPr>
        <w:t xml:space="preserve">” </w:t>
      </w:r>
    </w:p>
    <w:p w14:paraId="04A63BF1" w14:textId="77777777" w:rsidR="00961CED" w:rsidRDefault="007D126F">
      <w:pPr>
        <w:pStyle w:val="Body"/>
        <w:spacing w:line="240" w:lineRule="auto"/>
        <w:jc w:val="both"/>
      </w:pPr>
      <w:r>
        <w:rPr>
          <w:rStyle w:val="None"/>
        </w:rPr>
        <w:t>“</w:t>
      </w:r>
      <w:r>
        <w:rPr>
          <w:rStyle w:val="None"/>
          <w:lang w:val="en-US"/>
        </w:rPr>
        <w:t>To be frank I am worried because we don</w:t>
      </w:r>
      <w:r>
        <w:rPr>
          <w:rStyle w:val="None"/>
        </w:rPr>
        <w:t>’</w:t>
      </w:r>
      <w:r>
        <w:rPr>
          <w:rStyle w:val="None"/>
          <w:lang w:val="en-US"/>
        </w:rPr>
        <w:t>t know how our partner is doing when we are not around.</w:t>
      </w:r>
      <w:r>
        <w:rPr>
          <w:rStyle w:val="None"/>
        </w:rPr>
        <w:t>”</w:t>
      </w:r>
    </w:p>
    <w:p w14:paraId="7856408C" w14:textId="77777777" w:rsidR="00961CED" w:rsidRDefault="007D126F">
      <w:pPr>
        <w:pStyle w:val="Body"/>
        <w:spacing w:line="240" w:lineRule="auto"/>
        <w:jc w:val="both"/>
      </w:pPr>
      <w:r>
        <w:rPr>
          <w:rStyle w:val="None"/>
          <w:lang w:val="en-US"/>
        </w:rPr>
        <w:t xml:space="preserve">A </w:t>
      </w:r>
      <w:proofErr w:type="spellStart"/>
      <w:r>
        <w:rPr>
          <w:rStyle w:val="None"/>
          <w:lang w:val="en-US"/>
        </w:rPr>
        <w:t>serodiscordant</w:t>
      </w:r>
      <w:proofErr w:type="spellEnd"/>
      <w:r>
        <w:rPr>
          <w:rStyle w:val="None"/>
          <w:lang w:val="en-US"/>
        </w:rPr>
        <w:t xml:space="preserve"> couple stated,</w:t>
      </w:r>
    </w:p>
    <w:p w14:paraId="1FF73D50" w14:textId="77777777" w:rsidR="00961CED" w:rsidRDefault="007D126F">
      <w:pPr>
        <w:pStyle w:val="Body"/>
        <w:spacing w:line="240" w:lineRule="auto"/>
        <w:jc w:val="both"/>
      </w:pPr>
      <w:r>
        <w:rPr>
          <w:rStyle w:val="None"/>
        </w:rPr>
        <w:t>“</w:t>
      </w:r>
      <w:r>
        <w:rPr>
          <w:rStyle w:val="None"/>
          <w:lang w:val="en-US"/>
        </w:rPr>
        <w:t>Instead of nervous, anxiety, fearful and all, I was more eager to do this test and to know my result since my husband was already living with these diseases.</w:t>
      </w:r>
      <w:r>
        <w:rPr>
          <w:rStyle w:val="None"/>
        </w:rPr>
        <w:t>”</w:t>
      </w:r>
    </w:p>
    <w:p w14:paraId="6AF7E2AD" w14:textId="77777777" w:rsidR="00961CED" w:rsidRDefault="007D126F">
      <w:pPr>
        <w:pStyle w:val="Body"/>
        <w:spacing w:line="240" w:lineRule="auto"/>
        <w:jc w:val="both"/>
      </w:pPr>
      <w:r>
        <w:rPr>
          <w:rStyle w:val="None"/>
          <w:noProof/>
        </w:rPr>
        <w:drawing>
          <wp:inline distT="0" distB="0" distL="0" distR="0" wp14:anchorId="1C341EE5" wp14:editId="16920259">
            <wp:extent cx="5943473" cy="2757508"/>
            <wp:effectExtent l="0" t="0" r="0" b="0"/>
            <wp:docPr id="1073741851" name="officeArt object" descr="image2.png"/>
            <wp:cNvGraphicFramePr/>
            <a:graphic xmlns:a="http://schemas.openxmlformats.org/drawingml/2006/main">
              <a:graphicData uri="http://schemas.openxmlformats.org/drawingml/2006/picture">
                <pic:pic xmlns:pic="http://schemas.openxmlformats.org/drawingml/2006/picture">
                  <pic:nvPicPr>
                    <pic:cNvPr id="1073741851" name="image2.png" descr="image2.png"/>
                    <pic:cNvPicPr>
                      <a:picLocks noChangeAspect="1"/>
                    </pic:cNvPicPr>
                  </pic:nvPicPr>
                  <pic:blipFill>
                    <a:blip r:embed="rId35"/>
                    <a:stretch>
                      <a:fillRect/>
                    </a:stretch>
                  </pic:blipFill>
                  <pic:spPr>
                    <a:xfrm>
                      <a:off x="0" y="0"/>
                      <a:ext cx="5943473" cy="2757508"/>
                    </a:xfrm>
                    <a:prstGeom prst="rect">
                      <a:avLst/>
                    </a:prstGeom>
                    <a:ln w="12700" cap="flat">
                      <a:noFill/>
                      <a:miter lim="400000"/>
                    </a:ln>
                    <a:effectLst/>
                  </pic:spPr>
                </pic:pic>
              </a:graphicData>
            </a:graphic>
          </wp:inline>
        </w:drawing>
      </w:r>
    </w:p>
    <w:p w14:paraId="42C00507" w14:textId="77777777" w:rsidR="00961CED" w:rsidRDefault="007D126F">
      <w:pPr>
        <w:pStyle w:val="Body"/>
        <w:spacing w:line="240" w:lineRule="auto"/>
        <w:jc w:val="both"/>
      </w:pPr>
      <w:r>
        <w:rPr>
          <w:rStyle w:val="None"/>
          <w:b/>
          <w:bCs/>
          <w:lang w:val="it-IT"/>
        </w:rPr>
        <w:t>Figure 24</w:t>
      </w:r>
      <w:r>
        <w:rPr>
          <w:rStyle w:val="None"/>
          <w:lang w:val="en-US"/>
        </w:rPr>
        <w:t>: Feeling expressed by respondents</w:t>
      </w:r>
    </w:p>
    <w:p w14:paraId="5B8DB2E3" w14:textId="77777777" w:rsidR="00961CED" w:rsidRDefault="007D126F">
      <w:pPr>
        <w:pStyle w:val="Body"/>
        <w:spacing w:line="240" w:lineRule="auto"/>
        <w:jc w:val="both"/>
      </w:pPr>
      <w:r>
        <w:rPr>
          <w:rStyle w:val="None"/>
          <w:lang w:val="en-US"/>
        </w:rPr>
        <w:t xml:space="preserve">Most of the participants expressed the feeling of joy, happiness, and excitement after they found their status by the test result. </w:t>
      </w:r>
    </w:p>
    <w:p w14:paraId="66148408" w14:textId="77777777" w:rsidR="00961CED" w:rsidRDefault="007D126F">
      <w:pPr>
        <w:pStyle w:val="Body"/>
        <w:spacing w:line="240" w:lineRule="auto"/>
        <w:jc w:val="both"/>
      </w:pPr>
      <w:r>
        <w:rPr>
          <w:rStyle w:val="None"/>
          <w:i/>
          <w:iCs/>
        </w:rPr>
        <w:t>“</w:t>
      </w:r>
      <w:r>
        <w:rPr>
          <w:rStyle w:val="None"/>
          <w:i/>
          <w:iCs/>
          <w:lang w:val="en-US"/>
        </w:rPr>
        <w:t>Happy and I feel I am clean and free from virus,</w:t>
      </w:r>
      <w:r>
        <w:rPr>
          <w:rStyle w:val="None"/>
          <w:i/>
          <w:iCs/>
        </w:rPr>
        <w:t>”</w:t>
      </w:r>
      <w:r>
        <w:rPr>
          <w:rStyle w:val="None"/>
          <w:lang w:val="en-US"/>
        </w:rPr>
        <w:t xml:space="preserve"> was one of the statements from one participant. </w:t>
      </w:r>
    </w:p>
    <w:p w14:paraId="3C1A1161" w14:textId="77777777" w:rsidR="00961CED" w:rsidRPr="00951E6E" w:rsidRDefault="007D126F" w:rsidP="00951E6E">
      <w:pPr>
        <w:pStyle w:val="Heading3"/>
        <w:rPr>
          <w:rStyle w:val="None"/>
        </w:rPr>
      </w:pPr>
      <w:bookmarkStart w:id="99" w:name="_headingh.2ce457m"/>
      <w:bookmarkStart w:id="100" w:name="_Toc92226320"/>
      <w:bookmarkEnd w:id="99"/>
      <w:r w:rsidRPr="00951E6E">
        <w:rPr>
          <w:rStyle w:val="None"/>
        </w:rPr>
        <w:t>Testing Method</w:t>
      </w:r>
      <w:bookmarkEnd w:id="100"/>
    </w:p>
    <w:p w14:paraId="4F199459" w14:textId="77777777" w:rsidR="00961CED" w:rsidRDefault="007D126F">
      <w:pPr>
        <w:pStyle w:val="Body"/>
        <w:spacing w:line="240" w:lineRule="auto"/>
        <w:jc w:val="both"/>
      </w:pPr>
      <w:r>
        <w:rPr>
          <w:rStyle w:val="None"/>
          <w:lang w:val="en-US"/>
        </w:rPr>
        <w:t>Except for three participants, all did assisted testing. Most stated that it was their first time and sought help from the health staff.</w:t>
      </w:r>
    </w:p>
    <w:p w14:paraId="235CF991" w14:textId="77777777" w:rsidR="00961CED" w:rsidRDefault="007D126F">
      <w:pPr>
        <w:pStyle w:val="Body"/>
        <w:spacing w:line="240" w:lineRule="auto"/>
        <w:jc w:val="both"/>
      </w:pPr>
      <w:r>
        <w:rPr>
          <w:rStyle w:val="None"/>
        </w:rPr>
        <w:t xml:space="preserve"> “</w:t>
      </w:r>
      <w:r>
        <w:rPr>
          <w:rStyle w:val="None"/>
          <w:i/>
          <w:iCs/>
          <w:lang w:val="en-US"/>
        </w:rPr>
        <w:t>Being the first time, I choose to in front of health staff with help from one lady from HISC.</w:t>
      </w:r>
      <w:r>
        <w:rPr>
          <w:rStyle w:val="None"/>
        </w:rPr>
        <w:t xml:space="preserve">” </w:t>
      </w:r>
    </w:p>
    <w:p w14:paraId="40DF0458" w14:textId="77777777" w:rsidR="00961CED" w:rsidRDefault="007D126F">
      <w:pPr>
        <w:pStyle w:val="Body"/>
        <w:spacing w:line="240" w:lineRule="auto"/>
        <w:jc w:val="both"/>
      </w:pPr>
      <w:r>
        <w:rPr>
          <w:rStyle w:val="None"/>
        </w:rPr>
        <w:t>“</w:t>
      </w:r>
      <w:r>
        <w:rPr>
          <w:rStyle w:val="None"/>
          <w:i/>
          <w:iCs/>
          <w:lang w:val="en-US"/>
        </w:rPr>
        <w:t>I did this test with supervised since I thought that I can learn more and so that in future I can perform myself, even I can teach my friends who are not aware.</w:t>
      </w:r>
      <w:r>
        <w:rPr>
          <w:rStyle w:val="None"/>
        </w:rPr>
        <w:t xml:space="preserve">” </w:t>
      </w:r>
    </w:p>
    <w:p w14:paraId="46B6878C" w14:textId="2F4A94C6" w:rsidR="00961CED" w:rsidRDefault="007D126F">
      <w:pPr>
        <w:pStyle w:val="Body"/>
        <w:spacing w:line="240" w:lineRule="auto"/>
        <w:jc w:val="both"/>
      </w:pPr>
      <w:r>
        <w:rPr>
          <w:rStyle w:val="None"/>
        </w:rPr>
        <w:t>“</w:t>
      </w:r>
      <w:r>
        <w:rPr>
          <w:rStyle w:val="None"/>
          <w:i/>
          <w:iCs/>
          <w:lang w:val="en-US"/>
        </w:rPr>
        <w:t>I did it myself as I am a bit worried, I have sent a picture of my test result to one of the madams</w:t>
      </w:r>
      <w:r>
        <w:rPr>
          <w:rStyle w:val="None"/>
        </w:rPr>
        <w:t xml:space="preserve">” </w:t>
      </w:r>
    </w:p>
    <w:p w14:paraId="637AEF0F" w14:textId="05F695BC" w:rsidR="00961CED" w:rsidRPr="00951E6E" w:rsidRDefault="007D126F" w:rsidP="00951E6E">
      <w:pPr>
        <w:pStyle w:val="Heading3"/>
        <w:rPr>
          <w:rStyle w:val="None"/>
        </w:rPr>
      </w:pPr>
      <w:bookmarkStart w:id="101" w:name="_headingh.rjefff"/>
      <w:bookmarkStart w:id="102" w:name="_Toc92226321"/>
      <w:bookmarkEnd w:id="101"/>
      <w:r w:rsidRPr="00951E6E">
        <w:rPr>
          <w:rStyle w:val="None"/>
        </w:rPr>
        <w:t>Understanding of Instructions</w:t>
      </w:r>
      <w:bookmarkEnd w:id="102"/>
      <w:r w:rsidRPr="00951E6E">
        <w:rPr>
          <w:rStyle w:val="None"/>
        </w:rPr>
        <w:t xml:space="preserve"> </w:t>
      </w:r>
    </w:p>
    <w:p w14:paraId="7E31ED2F" w14:textId="77777777" w:rsidR="00961CED" w:rsidRDefault="007D126F">
      <w:pPr>
        <w:pStyle w:val="Body"/>
        <w:spacing w:line="240" w:lineRule="auto"/>
        <w:jc w:val="both"/>
      </w:pPr>
      <w:r>
        <w:rPr>
          <w:rStyle w:val="None"/>
          <w:lang w:val="en-US"/>
        </w:rPr>
        <w:t xml:space="preserve">All the participants stated that they understood the information provided. </w:t>
      </w:r>
    </w:p>
    <w:p w14:paraId="5C652300" w14:textId="126BEBEB" w:rsidR="00961CED" w:rsidRDefault="007D126F">
      <w:pPr>
        <w:pStyle w:val="Body"/>
        <w:spacing w:line="240" w:lineRule="auto"/>
        <w:jc w:val="both"/>
      </w:pPr>
      <w:r>
        <w:rPr>
          <w:rStyle w:val="None"/>
        </w:rPr>
        <w:t xml:space="preserve"> “</w:t>
      </w:r>
      <w:r>
        <w:rPr>
          <w:rStyle w:val="None"/>
          <w:i/>
          <w:iCs/>
          <w:lang w:val="en-US"/>
        </w:rPr>
        <w:t xml:space="preserve">This test is very easy and comfortable where we can do even at home but for the confirmation, we have to do another test if the result comes with reactive. Before performing this </w:t>
      </w:r>
      <w:r w:rsidR="009938AD">
        <w:rPr>
          <w:rStyle w:val="None"/>
          <w:i/>
          <w:iCs/>
          <w:lang w:val="en-US"/>
        </w:rPr>
        <w:t>test,</w:t>
      </w:r>
      <w:r>
        <w:rPr>
          <w:rStyle w:val="None"/>
          <w:i/>
          <w:iCs/>
          <w:lang w:val="en-US"/>
        </w:rPr>
        <w:t xml:space="preserve"> we should not take anything for 20 to 30 minutes. The test result is instant</w:t>
      </w:r>
      <w:r w:rsidR="009938AD">
        <w:rPr>
          <w:rStyle w:val="None"/>
        </w:rPr>
        <w:t>”.</w:t>
      </w:r>
      <w:r>
        <w:rPr>
          <w:rStyle w:val="None"/>
          <w:lang w:val="de-DE"/>
        </w:rPr>
        <w:t xml:space="preserve"> </w:t>
      </w:r>
    </w:p>
    <w:p w14:paraId="2EFCABD1" w14:textId="75FD36D8" w:rsidR="00961CED" w:rsidRPr="00951E6E" w:rsidRDefault="007D126F" w:rsidP="00951E6E">
      <w:pPr>
        <w:pStyle w:val="Heading3"/>
        <w:rPr>
          <w:rStyle w:val="None"/>
        </w:rPr>
      </w:pPr>
      <w:bookmarkStart w:id="103" w:name="_headingh.3bj1y38"/>
      <w:bookmarkStart w:id="104" w:name="_Toc92226322"/>
      <w:bookmarkEnd w:id="103"/>
      <w:r w:rsidRPr="00951E6E">
        <w:rPr>
          <w:rStyle w:val="None"/>
        </w:rPr>
        <w:t>Experience of testing</w:t>
      </w:r>
      <w:bookmarkEnd w:id="104"/>
      <w:r w:rsidRPr="00951E6E">
        <w:rPr>
          <w:rStyle w:val="None"/>
        </w:rPr>
        <w:t xml:space="preserve"> </w:t>
      </w:r>
    </w:p>
    <w:p w14:paraId="2E582B39" w14:textId="77777777" w:rsidR="00961CED" w:rsidRDefault="007D126F">
      <w:pPr>
        <w:pStyle w:val="Body"/>
        <w:spacing w:line="240" w:lineRule="auto"/>
        <w:jc w:val="both"/>
      </w:pPr>
      <w:r>
        <w:rPr>
          <w:rStyle w:val="None"/>
          <w:lang w:val="en-US"/>
        </w:rPr>
        <w:t xml:space="preserve">Most of the participants stated that they were nervous before the test and during the test. But when the results were seen, it was a sigh of relief. </w:t>
      </w:r>
    </w:p>
    <w:p w14:paraId="077EE953" w14:textId="71CEB6A4" w:rsidR="00961CED" w:rsidRDefault="007D126F">
      <w:pPr>
        <w:pStyle w:val="Body"/>
        <w:spacing w:line="240" w:lineRule="auto"/>
        <w:jc w:val="both"/>
      </w:pPr>
      <w:r>
        <w:rPr>
          <w:rStyle w:val="None"/>
        </w:rPr>
        <w:t>“</w:t>
      </w:r>
      <w:r>
        <w:rPr>
          <w:rStyle w:val="None"/>
          <w:i/>
          <w:iCs/>
          <w:lang w:val="en-US"/>
        </w:rPr>
        <w:t xml:space="preserve">Before and during testing it bit nervous as this is new, </w:t>
      </w:r>
      <w:proofErr w:type="spellStart"/>
      <w:r>
        <w:rPr>
          <w:rStyle w:val="None"/>
          <w:i/>
          <w:iCs/>
          <w:lang w:val="en-US"/>
        </w:rPr>
        <w:t>its</w:t>
      </w:r>
      <w:proofErr w:type="spellEnd"/>
      <w:r>
        <w:rPr>
          <w:rStyle w:val="None"/>
          <w:i/>
          <w:iCs/>
          <w:lang w:val="en-US"/>
        </w:rPr>
        <w:t xml:space="preserve"> very simple everything is explained before we are given test kits and instruction leaflet inside the packet is very simple and clear</w:t>
      </w:r>
      <w:r>
        <w:rPr>
          <w:rStyle w:val="None"/>
        </w:rPr>
        <w:t>.”</w:t>
      </w:r>
    </w:p>
    <w:p w14:paraId="2AC9D0CC" w14:textId="164E7822" w:rsidR="00961CED" w:rsidRPr="00951E6E" w:rsidRDefault="007D126F" w:rsidP="00951E6E">
      <w:pPr>
        <w:pStyle w:val="Heading3"/>
        <w:rPr>
          <w:rStyle w:val="None"/>
        </w:rPr>
      </w:pPr>
      <w:bookmarkStart w:id="105" w:name="_headingh.1qoc8b1"/>
      <w:bookmarkStart w:id="106" w:name="_Toc92226323"/>
      <w:bookmarkEnd w:id="105"/>
      <w:r w:rsidRPr="00951E6E">
        <w:rPr>
          <w:rStyle w:val="None"/>
        </w:rPr>
        <w:t>Willingness to avail HIVST in future</w:t>
      </w:r>
      <w:bookmarkEnd w:id="106"/>
      <w:r w:rsidRPr="00951E6E">
        <w:rPr>
          <w:rStyle w:val="None"/>
        </w:rPr>
        <w:t xml:space="preserve"> </w:t>
      </w:r>
    </w:p>
    <w:p w14:paraId="1B5BEC11" w14:textId="0EF6ADD2" w:rsidR="00961CED" w:rsidRDefault="007D126F">
      <w:pPr>
        <w:pStyle w:val="Body"/>
        <w:spacing w:line="240" w:lineRule="auto"/>
        <w:jc w:val="both"/>
      </w:pPr>
      <w:r>
        <w:rPr>
          <w:rStyle w:val="None"/>
          <w:lang w:val="en-US"/>
        </w:rPr>
        <w:t>All the participants said that they would be willing to do HIVST. Some cited that it is easy and can be made accessible without having to go to the health facility. They also mentioned that it should be made easily available in p</w:t>
      </w:r>
      <w:r>
        <w:rPr>
          <w:rStyle w:val="None"/>
        </w:rPr>
        <w:t>harmac</w:t>
      </w:r>
      <w:proofErr w:type="spellStart"/>
      <w:r>
        <w:rPr>
          <w:rStyle w:val="None"/>
          <w:lang w:val="en-US"/>
        </w:rPr>
        <w:t>ies</w:t>
      </w:r>
      <w:proofErr w:type="spellEnd"/>
      <w:r>
        <w:rPr>
          <w:rStyle w:val="None"/>
          <w:lang w:val="de-DE"/>
        </w:rPr>
        <w:t>, HISC</w:t>
      </w:r>
      <w:r>
        <w:rPr>
          <w:rStyle w:val="None"/>
          <w:lang w:val="en-US"/>
        </w:rPr>
        <w:t xml:space="preserve">s, and even in the barber shops and small shops. </w:t>
      </w:r>
    </w:p>
    <w:p w14:paraId="307C065E" w14:textId="630C2C28" w:rsidR="00961CED" w:rsidRDefault="007D126F">
      <w:pPr>
        <w:pStyle w:val="Body"/>
        <w:spacing w:line="240" w:lineRule="auto"/>
        <w:jc w:val="both"/>
      </w:pPr>
      <w:r>
        <w:rPr>
          <w:rStyle w:val="None"/>
        </w:rPr>
        <w:t>“</w:t>
      </w:r>
      <w:r>
        <w:rPr>
          <w:rStyle w:val="None"/>
          <w:i/>
          <w:iCs/>
          <w:lang w:val="en-US"/>
        </w:rPr>
        <w:t>Yes, I learned all steps of testing, I would suggest to get HIVST from pharmacy shop and request you all to keep like a condom in hotels and bars</w:t>
      </w:r>
      <w:r>
        <w:rPr>
          <w:rStyle w:val="None"/>
        </w:rPr>
        <w:t xml:space="preserve">”  </w:t>
      </w:r>
    </w:p>
    <w:p w14:paraId="210D14D9" w14:textId="525F9600" w:rsidR="00961CED" w:rsidRDefault="007D126F">
      <w:pPr>
        <w:pStyle w:val="Body"/>
        <w:spacing w:line="240" w:lineRule="auto"/>
        <w:jc w:val="both"/>
      </w:pPr>
      <w:r>
        <w:rPr>
          <w:rStyle w:val="None"/>
        </w:rPr>
        <w:t>“</w:t>
      </w:r>
      <w:r>
        <w:rPr>
          <w:rStyle w:val="None"/>
          <w:i/>
          <w:iCs/>
          <w:lang w:val="en-US"/>
        </w:rPr>
        <w:t>Yes, I can perform this HIVST test if it can be available here at our workplace too besides above mention places so that everyone gets tested</w:t>
      </w:r>
      <w:r>
        <w:rPr>
          <w:rStyle w:val="None"/>
        </w:rPr>
        <w:t xml:space="preserve">” </w:t>
      </w:r>
    </w:p>
    <w:p w14:paraId="0DE5945D" w14:textId="65E92582" w:rsidR="00961CED" w:rsidRDefault="007D126F">
      <w:pPr>
        <w:pStyle w:val="Body"/>
        <w:spacing w:line="240" w:lineRule="auto"/>
        <w:jc w:val="both"/>
      </w:pPr>
      <w:r>
        <w:rPr>
          <w:rStyle w:val="None"/>
        </w:rPr>
        <w:t>“</w:t>
      </w:r>
      <w:r>
        <w:rPr>
          <w:rStyle w:val="None"/>
          <w:i/>
          <w:iCs/>
          <w:lang w:val="en-US"/>
        </w:rPr>
        <w:t>Yes, I prefer where ever there is easily assailable to do this test because this is more comfortable and easily performed by our self</w:t>
      </w:r>
      <w:r>
        <w:rPr>
          <w:rStyle w:val="None"/>
        </w:rPr>
        <w:t>”</w:t>
      </w:r>
    </w:p>
    <w:p w14:paraId="3B796ADC" w14:textId="798B7E89" w:rsidR="00961CED" w:rsidRDefault="007D126F">
      <w:pPr>
        <w:pStyle w:val="Body"/>
        <w:spacing w:line="240" w:lineRule="auto"/>
        <w:jc w:val="both"/>
      </w:pPr>
      <w:r>
        <w:rPr>
          <w:rStyle w:val="None"/>
          <w:i/>
          <w:iCs/>
        </w:rPr>
        <w:t>“</w:t>
      </w:r>
      <w:r>
        <w:rPr>
          <w:rStyle w:val="None"/>
          <w:i/>
          <w:iCs/>
          <w:lang w:val="en-US"/>
        </w:rPr>
        <w:t>I found very easy and informative information. The test result will be kept confidential and this is an instant result</w:t>
      </w:r>
      <w:r>
        <w:rPr>
          <w:rStyle w:val="None"/>
        </w:rPr>
        <w:t>”</w:t>
      </w:r>
    </w:p>
    <w:p w14:paraId="3C0540CE" w14:textId="473CE275" w:rsidR="00961CED" w:rsidRDefault="007D126F">
      <w:pPr>
        <w:pStyle w:val="Body"/>
        <w:spacing w:line="240" w:lineRule="auto"/>
        <w:jc w:val="both"/>
      </w:pPr>
      <w:r>
        <w:rPr>
          <w:rStyle w:val="None"/>
        </w:rPr>
        <w:t>“</w:t>
      </w:r>
      <w:r>
        <w:rPr>
          <w:rStyle w:val="None"/>
          <w:i/>
          <w:iCs/>
          <w:lang w:val="en-US"/>
        </w:rPr>
        <w:t xml:space="preserve">This test is too confident and more comfortable and if this can be available above mention place and also another entertainment place like </w:t>
      </w:r>
      <w:proofErr w:type="spellStart"/>
      <w:r>
        <w:rPr>
          <w:rStyle w:val="None"/>
          <w:i/>
          <w:iCs/>
          <w:lang w:val="en-US"/>
        </w:rPr>
        <w:t>Drayang</w:t>
      </w:r>
      <w:proofErr w:type="spellEnd"/>
      <w:r>
        <w:rPr>
          <w:rStyle w:val="None"/>
          <w:i/>
          <w:iCs/>
          <w:lang w:val="en-US"/>
        </w:rPr>
        <w:t xml:space="preserve">, karaoke, </w:t>
      </w:r>
      <w:proofErr w:type="spellStart"/>
      <w:r>
        <w:rPr>
          <w:rStyle w:val="None"/>
          <w:i/>
          <w:iCs/>
          <w:lang w:val="en-US"/>
        </w:rPr>
        <w:t>etc</w:t>
      </w:r>
      <w:proofErr w:type="spellEnd"/>
      <w:r>
        <w:rPr>
          <w:rStyle w:val="None"/>
        </w:rPr>
        <w:t xml:space="preserve">”   </w:t>
      </w:r>
      <w:r>
        <w:rPr>
          <w:rStyle w:val="None"/>
          <w:lang w:val="en-US"/>
        </w:rPr>
        <w:t xml:space="preserve"> </w:t>
      </w:r>
    </w:p>
    <w:p w14:paraId="3093F23B" w14:textId="77777777" w:rsidR="00961CED" w:rsidRDefault="00961CED">
      <w:pPr>
        <w:pStyle w:val="Body"/>
        <w:spacing w:line="240" w:lineRule="auto"/>
        <w:jc w:val="both"/>
        <w:rPr>
          <w:rStyle w:val="None"/>
          <w:b/>
          <w:bCs/>
          <w:color w:val="FF0000"/>
          <w:u w:color="FF0000"/>
        </w:rPr>
      </w:pPr>
    </w:p>
    <w:p w14:paraId="36C0A1A4" w14:textId="77777777" w:rsidR="00961CED" w:rsidRDefault="007D126F">
      <w:pPr>
        <w:pStyle w:val="Body"/>
        <w:spacing w:line="240" w:lineRule="auto"/>
        <w:jc w:val="both"/>
        <w:rPr>
          <w:rStyle w:val="None"/>
          <w:b/>
          <w:bCs/>
          <w:color w:val="FF0000"/>
          <w:u w:color="FF0000"/>
        </w:rPr>
      </w:pPr>
      <w:r>
        <w:rPr>
          <w:rStyle w:val="None"/>
          <w:noProof/>
        </w:rPr>
        <w:drawing>
          <wp:inline distT="0" distB="0" distL="0" distR="0" wp14:anchorId="7A70CAEC" wp14:editId="5425C196">
            <wp:extent cx="5943473" cy="6904325"/>
            <wp:effectExtent l="0" t="0" r="0" b="0"/>
            <wp:docPr id="1073741852" name="officeArt object" descr="image7.png"/>
            <wp:cNvGraphicFramePr/>
            <a:graphic xmlns:a="http://schemas.openxmlformats.org/drawingml/2006/main">
              <a:graphicData uri="http://schemas.openxmlformats.org/drawingml/2006/picture">
                <pic:pic xmlns:pic="http://schemas.openxmlformats.org/drawingml/2006/picture">
                  <pic:nvPicPr>
                    <pic:cNvPr id="1073741852" name="image7.png" descr="image7.png"/>
                    <pic:cNvPicPr>
                      <a:picLocks noChangeAspect="1"/>
                    </pic:cNvPicPr>
                  </pic:nvPicPr>
                  <pic:blipFill>
                    <a:blip r:embed="rId36"/>
                    <a:stretch>
                      <a:fillRect/>
                    </a:stretch>
                  </pic:blipFill>
                  <pic:spPr>
                    <a:xfrm>
                      <a:off x="0" y="0"/>
                      <a:ext cx="5943473" cy="6904325"/>
                    </a:xfrm>
                    <a:prstGeom prst="rect">
                      <a:avLst/>
                    </a:prstGeom>
                    <a:ln w="12700" cap="flat">
                      <a:noFill/>
                      <a:miter lim="400000"/>
                    </a:ln>
                    <a:effectLst/>
                  </pic:spPr>
                </pic:pic>
              </a:graphicData>
            </a:graphic>
          </wp:inline>
        </w:drawing>
      </w:r>
    </w:p>
    <w:p w14:paraId="1705F31D" w14:textId="77777777" w:rsidR="00961CED" w:rsidRDefault="007D126F">
      <w:pPr>
        <w:pStyle w:val="Body"/>
        <w:spacing w:line="240" w:lineRule="auto"/>
        <w:jc w:val="both"/>
      </w:pPr>
      <w:r>
        <w:rPr>
          <w:rStyle w:val="None"/>
          <w:b/>
          <w:bCs/>
          <w:lang w:val="it-IT"/>
        </w:rPr>
        <w:t xml:space="preserve">Figure 25: </w:t>
      </w:r>
      <w:r>
        <w:rPr>
          <w:rStyle w:val="None"/>
          <w:lang w:val="en-US"/>
        </w:rPr>
        <w:t xml:space="preserve">Word tree for HIVST </w:t>
      </w:r>
    </w:p>
    <w:p w14:paraId="5A4C4D8A" w14:textId="77777777" w:rsidR="00961CED" w:rsidRPr="00951E6E" w:rsidRDefault="007D126F" w:rsidP="00951E6E">
      <w:pPr>
        <w:pStyle w:val="Heading3"/>
        <w:rPr>
          <w:rStyle w:val="None"/>
        </w:rPr>
      </w:pPr>
      <w:bookmarkStart w:id="107" w:name="_headingh.4anzqyu"/>
      <w:bookmarkStart w:id="108" w:name="_Toc92226324"/>
      <w:bookmarkEnd w:id="107"/>
      <w:r w:rsidRPr="00951E6E">
        <w:rPr>
          <w:rStyle w:val="None"/>
        </w:rPr>
        <w:t>Participation of friends/peers in the testing</w:t>
      </w:r>
      <w:bookmarkEnd w:id="108"/>
      <w:r w:rsidRPr="00951E6E">
        <w:rPr>
          <w:rStyle w:val="None"/>
        </w:rPr>
        <w:t xml:space="preserve"> </w:t>
      </w:r>
    </w:p>
    <w:p w14:paraId="3C479534" w14:textId="77777777" w:rsidR="00961CED" w:rsidRDefault="007D126F">
      <w:pPr>
        <w:pStyle w:val="Body"/>
        <w:spacing w:line="240" w:lineRule="auto"/>
        <w:jc w:val="both"/>
      </w:pPr>
      <w:r>
        <w:rPr>
          <w:rStyle w:val="None"/>
          <w:lang w:val="en-US"/>
        </w:rPr>
        <w:t>36 out of 45 interviews conducted stated that their peers or friends would prefer to have HIVST. Three participants said they don</w:t>
      </w:r>
      <w:r>
        <w:rPr>
          <w:rStyle w:val="None"/>
        </w:rPr>
        <w:t>’</w:t>
      </w:r>
      <w:r>
        <w:rPr>
          <w:rStyle w:val="None"/>
          <w:lang w:val="en-US"/>
        </w:rPr>
        <w:t>t know and six participants said they would prefer blood tests rather than HIVST.  The reasons for preferring blood tests were merely as the HIVST is new and participants don</w:t>
      </w:r>
      <w:r>
        <w:rPr>
          <w:rStyle w:val="None"/>
        </w:rPr>
        <w:t>’</w:t>
      </w:r>
      <w:r>
        <w:rPr>
          <w:rStyle w:val="None"/>
          <w:lang w:val="en-US"/>
        </w:rPr>
        <w:t xml:space="preserve">t trust the results.  </w:t>
      </w:r>
    </w:p>
    <w:p w14:paraId="2133BF37" w14:textId="06C9207E" w:rsidR="00961CED" w:rsidRDefault="007D126F">
      <w:pPr>
        <w:pStyle w:val="Body"/>
        <w:spacing w:line="240" w:lineRule="auto"/>
        <w:jc w:val="both"/>
      </w:pPr>
      <w:r>
        <w:rPr>
          <w:rStyle w:val="None"/>
        </w:rPr>
        <w:t>“</w:t>
      </w:r>
      <w:r>
        <w:rPr>
          <w:rStyle w:val="None"/>
          <w:i/>
          <w:iCs/>
          <w:lang w:val="en-US"/>
        </w:rPr>
        <w:t>I have told my friends about new HIV testing but many of my friends like to do a blood test, as they said they trust blood tests and I am also planning to go for one blood test for HIV</w:t>
      </w:r>
      <w:r>
        <w:rPr>
          <w:rStyle w:val="None"/>
        </w:rPr>
        <w:t>”</w:t>
      </w:r>
      <w:r>
        <w:rPr>
          <w:rStyle w:val="None"/>
          <w:lang w:val="en-US"/>
        </w:rPr>
        <w:t xml:space="preserve"> .</w:t>
      </w:r>
    </w:p>
    <w:p w14:paraId="593B53DB" w14:textId="7465D086" w:rsidR="00961CED" w:rsidRDefault="007D126F">
      <w:pPr>
        <w:pStyle w:val="Body"/>
        <w:spacing w:line="240" w:lineRule="auto"/>
        <w:jc w:val="both"/>
      </w:pPr>
      <w:r>
        <w:rPr>
          <w:rStyle w:val="None"/>
        </w:rPr>
        <w:t xml:space="preserve"> “</w:t>
      </w:r>
      <w:r>
        <w:rPr>
          <w:rStyle w:val="None"/>
          <w:i/>
          <w:iCs/>
          <w:lang w:val="en-US"/>
        </w:rPr>
        <w:t>No, most of the girlfriends say they would like to do a blood test as they said they don</w:t>
      </w:r>
      <w:r>
        <w:rPr>
          <w:rStyle w:val="None"/>
          <w:i/>
          <w:iCs/>
        </w:rPr>
        <w:t>’</w:t>
      </w:r>
      <w:r>
        <w:rPr>
          <w:rStyle w:val="None"/>
          <w:i/>
          <w:iCs/>
          <w:lang w:val="en-US"/>
        </w:rPr>
        <w:t>t trust oral swab test</w:t>
      </w:r>
      <w:r>
        <w:rPr>
          <w:rStyle w:val="None"/>
        </w:rPr>
        <w:t xml:space="preserve">”. </w:t>
      </w:r>
    </w:p>
    <w:p w14:paraId="540CDF36" w14:textId="4086C482" w:rsidR="00961CED" w:rsidRDefault="007D126F">
      <w:pPr>
        <w:pStyle w:val="Body"/>
        <w:spacing w:line="240" w:lineRule="auto"/>
        <w:jc w:val="both"/>
      </w:pPr>
      <w:r>
        <w:rPr>
          <w:rStyle w:val="None"/>
        </w:rPr>
        <w:t>“</w:t>
      </w:r>
      <w:r>
        <w:rPr>
          <w:rStyle w:val="None"/>
          <w:i/>
          <w:iCs/>
          <w:lang w:val="en-US"/>
        </w:rPr>
        <w:t>Most of my friends they said they prefer blood test than HIVST because from the blood we could see detect three types of disease whereas HIVST can detect only HIV but few of them suggest HIVST is better</w:t>
      </w:r>
      <w:r>
        <w:rPr>
          <w:rStyle w:val="None"/>
        </w:rPr>
        <w:t xml:space="preserve">”  </w:t>
      </w:r>
    </w:p>
    <w:p w14:paraId="0CDBEE9E" w14:textId="21586A98" w:rsidR="00961CED" w:rsidRDefault="007D126F">
      <w:pPr>
        <w:pStyle w:val="Body"/>
        <w:spacing w:line="240" w:lineRule="auto"/>
        <w:jc w:val="both"/>
      </w:pPr>
      <w:r>
        <w:rPr>
          <w:rStyle w:val="None"/>
          <w:lang w:val="en-US"/>
        </w:rPr>
        <w:t>The reasons for opting for HIVST are easy, accessible, and maintaining confidentiality</w:t>
      </w:r>
      <w:r w:rsidR="00612606">
        <w:rPr>
          <w:rStyle w:val="None"/>
          <w:lang w:val="en-US"/>
        </w:rPr>
        <w:t xml:space="preserve"> as evidenced from following </w:t>
      </w:r>
      <w:proofErr w:type="gramStart"/>
      <w:r w:rsidR="00612606">
        <w:rPr>
          <w:rStyle w:val="None"/>
          <w:lang w:val="en-US"/>
        </w:rPr>
        <w:t xml:space="preserve">statements </w:t>
      </w:r>
      <w:r>
        <w:rPr>
          <w:rStyle w:val="None"/>
          <w:lang w:val="en-US"/>
        </w:rPr>
        <w:t>.</w:t>
      </w:r>
      <w:proofErr w:type="gramEnd"/>
    </w:p>
    <w:p w14:paraId="6C5DC843" w14:textId="1B2EAFD1" w:rsidR="00961CED" w:rsidRDefault="007D126F">
      <w:pPr>
        <w:pStyle w:val="Body"/>
        <w:spacing w:line="240" w:lineRule="auto"/>
        <w:jc w:val="both"/>
      </w:pPr>
      <w:r>
        <w:rPr>
          <w:rStyle w:val="None"/>
        </w:rPr>
        <w:t>“</w:t>
      </w:r>
      <w:r>
        <w:rPr>
          <w:rStyle w:val="None"/>
          <w:i/>
          <w:iCs/>
          <w:lang w:val="en-US"/>
        </w:rPr>
        <w:t>I think many of my friends will do HIVST since it is very simple and we can do it anywhere</w:t>
      </w:r>
      <w:r>
        <w:rPr>
          <w:rStyle w:val="None"/>
        </w:rPr>
        <w:t xml:space="preserve">” </w:t>
      </w:r>
    </w:p>
    <w:p w14:paraId="64D89A43" w14:textId="2DB61826" w:rsidR="00961CED" w:rsidRDefault="007D126F">
      <w:pPr>
        <w:pStyle w:val="Body"/>
        <w:spacing w:line="240" w:lineRule="auto"/>
        <w:jc w:val="both"/>
      </w:pPr>
      <w:r>
        <w:rPr>
          <w:rStyle w:val="None"/>
        </w:rPr>
        <w:t>“</w:t>
      </w:r>
      <w:r>
        <w:rPr>
          <w:rStyle w:val="None"/>
          <w:i/>
          <w:iCs/>
          <w:lang w:val="en-US"/>
        </w:rPr>
        <w:t>I would say 100% all of my friends will be preferred to have this test because most of my friends fear for needle while drawing blood at the hospital</w:t>
      </w:r>
      <w:r>
        <w:rPr>
          <w:rStyle w:val="None"/>
        </w:rPr>
        <w:t>”</w:t>
      </w:r>
    </w:p>
    <w:p w14:paraId="64A2FA24" w14:textId="77777777" w:rsidR="00961CED" w:rsidRDefault="007D126F">
      <w:pPr>
        <w:pStyle w:val="Body"/>
        <w:spacing w:line="240" w:lineRule="auto"/>
        <w:jc w:val="both"/>
        <w:rPr>
          <w:rStyle w:val="None"/>
        </w:rPr>
      </w:pPr>
      <w:r>
        <w:rPr>
          <w:rStyle w:val="None"/>
          <w:lang w:val="en-US"/>
        </w:rPr>
        <w:t xml:space="preserve">Most participants felt that HIVST is generally useful for people. </w:t>
      </w:r>
    </w:p>
    <w:p w14:paraId="5B63364E" w14:textId="58272F1F" w:rsidR="00961CED" w:rsidRDefault="007D126F">
      <w:pPr>
        <w:pStyle w:val="Body"/>
        <w:spacing w:line="240" w:lineRule="auto"/>
        <w:jc w:val="both"/>
        <w:rPr>
          <w:rStyle w:val="None"/>
        </w:rPr>
      </w:pPr>
      <w:r>
        <w:rPr>
          <w:rStyle w:val="None"/>
        </w:rPr>
        <w:t>“</w:t>
      </w:r>
      <w:r>
        <w:rPr>
          <w:rStyle w:val="None"/>
          <w:i/>
          <w:iCs/>
          <w:lang w:val="en-US"/>
        </w:rPr>
        <w:t>I think this HIVST will be liked by all peoples as it is easy and simple for testing. With every advantage, there is a risk, like not reporting to HISC or Hospital if found positive during HIVST</w:t>
      </w:r>
      <w:r w:rsidR="00612606">
        <w:rPr>
          <w:rStyle w:val="None"/>
        </w:rPr>
        <w:t>”</w:t>
      </w:r>
      <w:r>
        <w:rPr>
          <w:rStyle w:val="None"/>
          <w:lang w:val="en-US"/>
        </w:rPr>
        <w:t>.</w:t>
      </w:r>
    </w:p>
    <w:p w14:paraId="08273883" w14:textId="77777777" w:rsidR="00961CED" w:rsidRDefault="00961CED">
      <w:pPr>
        <w:pStyle w:val="Body"/>
        <w:spacing w:line="240" w:lineRule="auto"/>
        <w:jc w:val="both"/>
      </w:pPr>
    </w:p>
    <w:p w14:paraId="63AFBBD3" w14:textId="77777777" w:rsidR="00961CED" w:rsidRDefault="007D126F" w:rsidP="00951E6E">
      <w:pPr>
        <w:pStyle w:val="Heading1"/>
        <w:rPr>
          <w:rStyle w:val="None"/>
          <w:rFonts w:ascii="Calibri" w:eastAsia="Calibri" w:hAnsi="Calibri" w:cs="Calibri"/>
          <w:sz w:val="22"/>
          <w:szCs w:val="22"/>
        </w:rPr>
      </w:pPr>
      <w:bookmarkStart w:id="109" w:name="_headingh.2pta16n"/>
      <w:bookmarkStart w:id="110" w:name="_Toc92226325"/>
      <w:bookmarkEnd w:id="109"/>
      <w:r>
        <w:rPr>
          <w:rStyle w:val="None"/>
          <w:rFonts w:ascii="Calibri" w:hAnsi="Calibri"/>
          <w:sz w:val="22"/>
          <w:szCs w:val="22"/>
        </w:rPr>
        <w:t>Discussions</w:t>
      </w:r>
      <w:bookmarkEnd w:id="110"/>
      <w:r>
        <w:rPr>
          <w:rStyle w:val="None"/>
          <w:rFonts w:ascii="Calibri" w:hAnsi="Calibri"/>
          <w:sz w:val="22"/>
          <w:szCs w:val="22"/>
        </w:rPr>
        <w:t xml:space="preserve"> </w:t>
      </w:r>
    </w:p>
    <w:p w14:paraId="67C57D5E" w14:textId="77777777" w:rsidR="00961CED" w:rsidRDefault="00961CED">
      <w:pPr>
        <w:pStyle w:val="Body"/>
        <w:spacing w:line="240" w:lineRule="auto"/>
      </w:pPr>
    </w:p>
    <w:p w14:paraId="1E6778AF" w14:textId="7667FAFD" w:rsidR="00961CED" w:rsidRDefault="007D126F">
      <w:pPr>
        <w:pStyle w:val="Body"/>
        <w:spacing w:line="240" w:lineRule="auto"/>
      </w:pPr>
      <w:r>
        <w:rPr>
          <w:rStyle w:val="None"/>
          <w:lang w:val="en-US"/>
        </w:rPr>
        <w:t>The Population Size Estimate and sentinel surveillance study</w:t>
      </w:r>
      <w:r>
        <w:rPr>
          <w:rStyle w:val="None"/>
          <w:vertAlign w:val="superscript"/>
        </w:rPr>
        <w:footnoteReference w:id="10"/>
      </w:r>
      <w:r>
        <w:rPr>
          <w:rStyle w:val="None"/>
          <w:lang w:val="en-US"/>
        </w:rPr>
        <w:t xml:space="preserve"> points towards strengthening case detection with a focus on key populations and vulnerable populations. To this front, HIVST, considering its convenience, easy to use and reliable test can be the tool for reaching out to the population that is particularly hidden. The study also recommended as an outcome of the sentinel surveillance. Despite the lockdown and COVID-19 restriction, the HIVST demonstration project was conducted successfully and this would enable the National </w:t>
      </w:r>
      <w:r>
        <w:rPr>
          <w:rStyle w:val="None"/>
          <w:lang w:val="de-DE"/>
        </w:rPr>
        <w:t>HIV</w:t>
      </w:r>
      <w:r>
        <w:rPr>
          <w:rStyle w:val="None"/>
          <w:lang w:val="en-US"/>
        </w:rPr>
        <w:t>, AIDS and STIs Control</w:t>
      </w:r>
      <w:r>
        <w:rPr>
          <w:rStyle w:val="None"/>
        </w:rPr>
        <w:t xml:space="preserve"> </w:t>
      </w:r>
      <w:r>
        <w:rPr>
          <w:rStyle w:val="None"/>
          <w:lang w:val="en-US"/>
        </w:rPr>
        <w:t xml:space="preserve">Program under the Ministry of Health to expand and expedite the implementation of self-test. HIVST was also found feasible in many countries within the region and globally and successfully implemented.  As the country gear towards the elimination of HIV, it is important to close the detection gap. </w:t>
      </w:r>
    </w:p>
    <w:p w14:paraId="028D9CE2" w14:textId="0E14BE24" w:rsidR="00961CED" w:rsidRDefault="007D126F">
      <w:pPr>
        <w:pStyle w:val="Body"/>
        <w:spacing w:line="240" w:lineRule="auto"/>
      </w:pPr>
      <w:r>
        <w:rPr>
          <w:rStyle w:val="None"/>
          <w:lang w:val="en-US"/>
        </w:rPr>
        <w:t xml:space="preserve">Despite reaching a large number of key and vulnerable populations, the study did not produce any reactive results. This could be either due to; 1) the survey failed to reach the intended target, or failed to penetrate to the population who have never been tested and who are of very high risk; or 2) there are no more cases within the target population and detection gap estimates may be false or 3) testing procedure or test kits may be wrongly detecting more false negatives.  However, as the uptake of test penetrates deeper into the hidden population by use of unassisted self-test, it is expected to detect reactive cases if there are any positive cases within the key population. </w:t>
      </w:r>
    </w:p>
    <w:p w14:paraId="0DC82C46" w14:textId="77777777" w:rsidR="00961CED" w:rsidRDefault="007D126F">
      <w:pPr>
        <w:pStyle w:val="Body"/>
        <w:spacing w:line="240" w:lineRule="auto"/>
      </w:pPr>
      <w:r>
        <w:rPr>
          <w:rStyle w:val="None"/>
          <w:lang w:val="en-US"/>
        </w:rPr>
        <w:t>The study found a very low level of education among key populations, young age groups, the prevalence of stigma and discrimination among the key population. Although the key population comes from all sectors, the employment rate is also very high with more than 33 % of the key population unemployed.  All these factors and the use of alcohol and drugs make the key population very vulnerable to sexual exploitation and risk of getting HIV and STI infection.  This study found that nearly 70 % of the key population consume alcohol and of which 42% of respondents of the key population had sex under the influence of alcohol. The alcohol consumption was lower among the vulnerable population (38%) of which only about 21 % had sex under the influence of alcohol. The number of sexual partners was also high among the key population as compared to the vulnerable group. The high consumption of alcohol, sex under the influence of alcohol, and low rate of condom usage among the key population were also corroborated by previous studies.</w:t>
      </w:r>
    </w:p>
    <w:p w14:paraId="53572650" w14:textId="77777777" w:rsidR="00961CED" w:rsidRDefault="007D126F">
      <w:pPr>
        <w:pStyle w:val="Body"/>
        <w:spacing w:line="240" w:lineRule="auto"/>
      </w:pPr>
      <w:r>
        <w:rPr>
          <w:rStyle w:val="None"/>
          <w:lang w:val="en-US"/>
        </w:rPr>
        <w:t xml:space="preserve">The majority of the respondents have got tested within one year indicating that this demonstration project was not efficient to recruit those who never got tested. On the contrary, only 54% of the participants of the Vulnerable Population got tested. During the scale-up phase, the program should strive to get testing rolled out in those populations who never got tested before, particularly among the key populations. </w:t>
      </w:r>
    </w:p>
    <w:p w14:paraId="5165B456" w14:textId="77777777" w:rsidR="00961CED" w:rsidRDefault="007D126F">
      <w:pPr>
        <w:pStyle w:val="Body"/>
        <w:spacing w:line="240" w:lineRule="auto"/>
      </w:pPr>
      <w:r>
        <w:rPr>
          <w:rStyle w:val="None"/>
          <w:lang w:val="en-US"/>
        </w:rPr>
        <w:t xml:space="preserve">Considering the membership to the NGO and networking is crucial for reaching out the services consistently, it is important that members of the NGO like Pride Bhutan and </w:t>
      </w:r>
      <w:proofErr w:type="spellStart"/>
      <w:r>
        <w:rPr>
          <w:rStyle w:val="None"/>
          <w:lang w:val="en-US"/>
        </w:rPr>
        <w:t>Lhaksam</w:t>
      </w:r>
      <w:proofErr w:type="spellEnd"/>
      <w:r>
        <w:rPr>
          <w:rStyle w:val="None"/>
          <w:lang w:val="en-US"/>
        </w:rPr>
        <w:t xml:space="preserve"> be strengthened. However, many have fears of trust and confidentiality. It was assuring to note that many of the participants both the key population and vulnerable population willing to take up self-test and also reassured that even their peers/friends would be willing to take up the test. This asserts that HIVST would be a feasible alternative option to increase HIV testing.      </w:t>
      </w:r>
    </w:p>
    <w:p w14:paraId="45C428F3" w14:textId="77777777" w:rsidR="00961CED" w:rsidRDefault="007D126F" w:rsidP="00951E6E">
      <w:pPr>
        <w:pStyle w:val="Heading1"/>
        <w:rPr>
          <w:rStyle w:val="None"/>
          <w:rFonts w:ascii="Calibri" w:eastAsia="Calibri" w:hAnsi="Calibri" w:cs="Calibri"/>
          <w:sz w:val="22"/>
          <w:szCs w:val="22"/>
        </w:rPr>
      </w:pPr>
      <w:bookmarkStart w:id="111" w:name="_headingh.14ykbeg"/>
      <w:bookmarkEnd w:id="111"/>
      <w:r>
        <w:rPr>
          <w:rStyle w:val="None"/>
          <w:rFonts w:ascii="Calibri" w:hAnsi="Calibri"/>
          <w:sz w:val="22"/>
          <w:szCs w:val="22"/>
        </w:rPr>
        <w:t xml:space="preserve">  </w:t>
      </w:r>
      <w:bookmarkStart w:id="112" w:name="_Toc92226326"/>
      <w:r>
        <w:rPr>
          <w:rStyle w:val="None"/>
          <w:rFonts w:ascii="Calibri" w:hAnsi="Calibri"/>
          <w:sz w:val="22"/>
          <w:szCs w:val="22"/>
        </w:rPr>
        <w:t>Study Limitation</w:t>
      </w:r>
      <w:bookmarkEnd w:id="112"/>
      <w:r>
        <w:rPr>
          <w:rStyle w:val="None"/>
          <w:rFonts w:ascii="Calibri" w:hAnsi="Calibri"/>
          <w:sz w:val="22"/>
          <w:szCs w:val="22"/>
        </w:rPr>
        <w:t xml:space="preserve"> </w:t>
      </w:r>
    </w:p>
    <w:p w14:paraId="1163C6BA" w14:textId="77777777" w:rsidR="00961CED" w:rsidRDefault="007D126F">
      <w:pPr>
        <w:pStyle w:val="Body"/>
        <w:numPr>
          <w:ilvl w:val="0"/>
          <w:numId w:val="24"/>
        </w:numPr>
        <w:spacing w:after="0" w:line="240" w:lineRule="auto"/>
        <w:rPr>
          <w:lang w:val="en-US"/>
        </w:rPr>
      </w:pPr>
      <w:r>
        <w:rPr>
          <w:rStyle w:val="None"/>
          <w:lang w:val="en-US"/>
        </w:rPr>
        <w:t xml:space="preserve">Due to the COVID-19 pandemic, the conventional venue such as </w:t>
      </w:r>
      <w:r>
        <w:rPr>
          <w:rStyle w:val="None"/>
          <w:i/>
          <w:iCs/>
        </w:rPr>
        <w:t>Drayang</w:t>
      </w:r>
      <w:r>
        <w:rPr>
          <w:rStyle w:val="None"/>
          <w:lang w:val="en-US"/>
        </w:rPr>
        <w:t>, Karaoke, and other entertainments hubs remain closed. Therefore, the girls working in such entertainment centers could not be reached.</w:t>
      </w:r>
    </w:p>
    <w:p w14:paraId="3BCB75E2" w14:textId="5D45CF25" w:rsidR="00961CED" w:rsidRPr="00951E6E" w:rsidRDefault="007D126F" w:rsidP="00951E6E">
      <w:pPr>
        <w:pStyle w:val="Body"/>
        <w:numPr>
          <w:ilvl w:val="0"/>
          <w:numId w:val="24"/>
        </w:numPr>
        <w:spacing w:line="240" w:lineRule="auto"/>
        <w:rPr>
          <w:lang w:val="en-US"/>
        </w:rPr>
      </w:pPr>
      <w:r>
        <w:rPr>
          <w:rStyle w:val="None"/>
          <w:lang w:val="en-US"/>
        </w:rPr>
        <w:t xml:space="preserve">Considering the risk of COVID-19 infection, the government has imposed mandatory quarantine for anyone traveling from southern parts of Bhutan and other border areas.  This has put a </w:t>
      </w:r>
      <w:r>
        <w:rPr>
          <w:rStyle w:val="None"/>
        </w:rPr>
        <w:t>lot</w:t>
      </w:r>
      <w:r>
        <w:rPr>
          <w:rStyle w:val="None"/>
          <w:lang w:val="en-US"/>
        </w:rPr>
        <w:t xml:space="preserve"> of constraints on the data collection process. Further, due to the closure of the India-Bhutan border, there is not much trade and activity. Hence even the population moving along the border had moved to northern and/or other parts of Bhutan. Therefore, there is every possibility of underreporting any risky behavior in this study. </w:t>
      </w:r>
      <w:r w:rsidRPr="00951E6E">
        <w:rPr>
          <w:rStyle w:val="None"/>
          <w:lang w:val="en-US"/>
        </w:rPr>
        <w:t xml:space="preserve"> </w:t>
      </w:r>
    </w:p>
    <w:p w14:paraId="07762E4E" w14:textId="77777777" w:rsidR="00961CED" w:rsidRDefault="007D126F">
      <w:pPr>
        <w:pStyle w:val="Heading"/>
        <w:spacing w:line="240" w:lineRule="auto"/>
        <w:rPr>
          <w:rStyle w:val="None"/>
          <w:rFonts w:ascii="Calibri" w:eastAsia="Calibri" w:hAnsi="Calibri" w:cs="Calibri"/>
          <w:sz w:val="22"/>
          <w:szCs w:val="22"/>
        </w:rPr>
      </w:pPr>
      <w:bookmarkStart w:id="113" w:name="_headingh.3oy7u29"/>
      <w:bookmarkStart w:id="114" w:name="_Toc92226327"/>
      <w:bookmarkEnd w:id="113"/>
      <w:r>
        <w:rPr>
          <w:rStyle w:val="None"/>
          <w:rFonts w:ascii="Calibri" w:hAnsi="Calibri"/>
          <w:sz w:val="22"/>
          <w:szCs w:val="22"/>
        </w:rPr>
        <w:t>Recommendations</w:t>
      </w:r>
      <w:bookmarkEnd w:id="114"/>
    </w:p>
    <w:p w14:paraId="5BDB1996" w14:textId="09742511" w:rsidR="00961CED" w:rsidRDefault="007D126F">
      <w:pPr>
        <w:pStyle w:val="Body"/>
        <w:numPr>
          <w:ilvl w:val="0"/>
          <w:numId w:val="26"/>
        </w:numPr>
        <w:spacing w:after="0" w:line="240" w:lineRule="auto"/>
        <w:jc w:val="both"/>
        <w:rPr>
          <w:lang w:val="en-US"/>
        </w:rPr>
      </w:pPr>
      <w:r>
        <w:rPr>
          <w:rStyle w:val="None"/>
          <w:lang w:val="en-US"/>
        </w:rPr>
        <w:t>HIVST is an acceptable method of testing among men who have sex with men, transgender men and women, sex workers, and vulnerable populations in Bhutan and should be expanded and scaled up as one of the methods to increase uptake of testing, particularly among the key population. However, there is a need to increase demand generation, advocacy on the proper use of the test, and increase the accessibility of the test kit.</w:t>
      </w:r>
    </w:p>
    <w:p w14:paraId="7F71729E" w14:textId="77777777" w:rsidR="00961CED" w:rsidRDefault="007D126F">
      <w:pPr>
        <w:pStyle w:val="Body"/>
        <w:numPr>
          <w:ilvl w:val="0"/>
          <w:numId w:val="26"/>
        </w:numPr>
        <w:spacing w:after="0" w:line="240" w:lineRule="auto"/>
        <w:jc w:val="both"/>
        <w:rPr>
          <w:lang w:val="en-US"/>
        </w:rPr>
      </w:pPr>
      <w:r>
        <w:rPr>
          <w:rStyle w:val="None"/>
          <w:lang w:val="en-US"/>
        </w:rPr>
        <w:t xml:space="preserve">Develop instruction materials using the information provided in the leaflet and audio visual for the clients. Also, develop IEC materials and social media campaign messages about HIVST. Ensure that message </w:t>
      </w:r>
      <w:proofErr w:type="spellStart"/>
      <w:r>
        <w:rPr>
          <w:rStyle w:val="None"/>
          <w:lang w:val="en-US"/>
        </w:rPr>
        <w:t>doesn</w:t>
      </w:r>
      <w:proofErr w:type="spellEnd"/>
      <w:r>
        <w:rPr>
          <w:rStyle w:val="None"/>
        </w:rPr>
        <w:t>’</w:t>
      </w:r>
      <w:r>
        <w:rPr>
          <w:rStyle w:val="None"/>
          <w:lang w:val="en-US"/>
        </w:rPr>
        <w:t xml:space="preserve">t create a myth that HIV can be transmitted via saliva. </w:t>
      </w:r>
    </w:p>
    <w:p w14:paraId="3E472384" w14:textId="77777777" w:rsidR="00961CED" w:rsidRDefault="007D126F">
      <w:pPr>
        <w:pStyle w:val="Body"/>
        <w:numPr>
          <w:ilvl w:val="0"/>
          <w:numId w:val="26"/>
        </w:numPr>
        <w:spacing w:after="0" w:line="240" w:lineRule="auto"/>
        <w:jc w:val="both"/>
        <w:rPr>
          <w:lang w:val="en-US"/>
        </w:rPr>
      </w:pPr>
      <w:r>
        <w:rPr>
          <w:rStyle w:val="None"/>
          <w:lang w:val="en-US"/>
        </w:rPr>
        <w:t>The NACP and CBOs should develop a national scale-up plan. The scale-up should be progressive with appropriate training of service providers on confidentiality, privacy, providing psychological first aid, and linking to confirmatory tests. HIVST may be initially distributed through CBOs (</w:t>
      </w:r>
      <w:proofErr w:type="spellStart"/>
      <w:r>
        <w:rPr>
          <w:rStyle w:val="None"/>
          <w:lang w:val="en-US"/>
        </w:rPr>
        <w:t>Lhaksam</w:t>
      </w:r>
      <w:proofErr w:type="spellEnd"/>
      <w:r>
        <w:rPr>
          <w:rStyle w:val="None"/>
          <w:lang w:val="en-US"/>
        </w:rPr>
        <w:t xml:space="preserve">, CPA, Pride Bhutan, HISC), and then progressively, the availability of services may be expanded to retail pharmacies, youth centers, and other suitable public centers after proper training of the service providers.   </w:t>
      </w:r>
    </w:p>
    <w:p w14:paraId="4A2A4C34" w14:textId="77777777" w:rsidR="00961CED" w:rsidRDefault="007D126F">
      <w:pPr>
        <w:pStyle w:val="Body"/>
        <w:numPr>
          <w:ilvl w:val="0"/>
          <w:numId w:val="26"/>
        </w:numPr>
        <w:spacing w:after="0" w:line="240" w:lineRule="auto"/>
        <w:jc w:val="both"/>
        <w:rPr>
          <w:lang w:val="en-US"/>
        </w:rPr>
      </w:pPr>
      <w:r>
        <w:rPr>
          <w:rStyle w:val="None"/>
          <w:lang w:val="en-US"/>
        </w:rPr>
        <w:t xml:space="preserve">Most of the participants choose assisted testing as it was introduced. There is a need to strengthen community mobilization by the peer outreach workers and HISC to support the use of HIVST at the initial phase till it is well established in the market. </w:t>
      </w:r>
    </w:p>
    <w:p w14:paraId="53BA4B25" w14:textId="77777777" w:rsidR="00961CED" w:rsidRDefault="007D126F">
      <w:pPr>
        <w:pStyle w:val="Body"/>
        <w:numPr>
          <w:ilvl w:val="0"/>
          <w:numId w:val="26"/>
        </w:numPr>
        <w:spacing w:after="0" w:line="240" w:lineRule="auto"/>
        <w:jc w:val="both"/>
        <w:rPr>
          <w:lang w:val="en-US"/>
        </w:rPr>
      </w:pPr>
      <w:r>
        <w:rPr>
          <w:rStyle w:val="None"/>
          <w:lang w:val="en-US"/>
        </w:rPr>
        <w:t xml:space="preserve">Community members can play a key role in the promotion and increasing the uptake of HIVST. They should be engaged in advocacy, distribution, linkage to confirmatory tests, and continuum of care. </w:t>
      </w:r>
    </w:p>
    <w:p w14:paraId="2CE1A5A1" w14:textId="77777777" w:rsidR="00961CED" w:rsidRDefault="007D126F">
      <w:pPr>
        <w:pStyle w:val="Body"/>
        <w:numPr>
          <w:ilvl w:val="0"/>
          <w:numId w:val="26"/>
        </w:numPr>
        <w:spacing w:after="0" w:line="240" w:lineRule="auto"/>
        <w:jc w:val="both"/>
        <w:rPr>
          <w:lang w:val="en-US"/>
        </w:rPr>
      </w:pPr>
      <w:r>
        <w:rPr>
          <w:rStyle w:val="None"/>
          <w:lang w:val="en-US"/>
        </w:rPr>
        <w:t xml:space="preserve">NACP to develop a reporting format of the HIVST within the overall M&amp;E systems.   </w:t>
      </w:r>
    </w:p>
    <w:p w14:paraId="679BED80" w14:textId="77777777" w:rsidR="00961CED" w:rsidRDefault="007D126F">
      <w:pPr>
        <w:pStyle w:val="Body"/>
        <w:numPr>
          <w:ilvl w:val="0"/>
          <w:numId w:val="26"/>
        </w:numPr>
        <w:spacing w:after="0" w:line="240" w:lineRule="auto"/>
        <w:jc w:val="both"/>
        <w:rPr>
          <w:lang w:val="en-US"/>
        </w:rPr>
      </w:pPr>
      <w:r>
        <w:rPr>
          <w:rStyle w:val="None"/>
          <w:lang w:val="en-US"/>
        </w:rPr>
        <w:t xml:space="preserve">Focus on maintaining the confidentiality of the HIVST result, sexual orientation, and personal information of individuals. Develop training and information materials for providing counseling for HIVST reactive results. </w:t>
      </w:r>
    </w:p>
    <w:p w14:paraId="63F3236F" w14:textId="77777777" w:rsidR="00961CED" w:rsidRDefault="007D126F">
      <w:pPr>
        <w:pStyle w:val="Body"/>
        <w:numPr>
          <w:ilvl w:val="0"/>
          <w:numId w:val="26"/>
        </w:numPr>
        <w:spacing w:after="0" w:line="240" w:lineRule="auto"/>
        <w:jc w:val="both"/>
        <w:rPr>
          <w:lang w:val="en-US"/>
        </w:rPr>
      </w:pPr>
      <w:r>
        <w:rPr>
          <w:rStyle w:val="None"/>
          <w:lang w:val="en-US"/>
        </w:rPr>
        <w:t xml:space="preserve">Considering that many participants felt nervous, fearful, or some degree of anxiety, it is important that proper counseling be provided before the test and there should be a hotline provided with professional counseling available 24 hours so that people who need support could immediately avail counseling services. </w:t>
      </w:r>
    </w:p>
    <w:p w14:paraId="01A354A9" w14:textId="77777777" w:rsidR="00961CED" w:rsidRDefault="007D126F">
      <w:pPr>
        <w:pStyle w:val="Body"/>
        <w:numPr>
          <w:ilvl w:val="0"/>
          <w:numId w:val="26"/>
        </w:numPr>
        <w:spacing w:after="0" w:line="240" w:lineRule="auto"/>
        <w:jc w:val="both"/>
        <w:rPr>
          <w:lang w:val="en-US"/>
        </w:rPr>
      </w:pPr>
      <w:r>
        <w:rPr>
          <w:rStyle w:val="None"/>
          <w:lang w:val="en-US"/>
        </w:rPr>
        <w:t>All peer counselors, HISC members, and people who are distributing HIVST kits should be trained not only on pre-testing information, post-test counseling, testing procedures, and linkages but also on overall counseling services.</w:t>
      </w:r>
    </w:p>
    <w:p w14:paraId="71F38A1E" w14:textId="77777777" w:rsidR="00961CED" w:rsidRDefault="007D126F">
      <w:pPr>
        <w:pStyle w:val="Body"/>
        <w:numPr>
          <w:ilvl w:val="0"/>
          <w:numId w:val="26"/>
        </w:numPr>
        <w:spacing w:after="0" w:line="240" w:lineRule="auto"/>
        <w:jc w:val="both"/>
        <w:rPr>
          <w:lang w:val="en-US"/>
        </w:rPr>
      </w:pPr>
      <w:r>
        <w:rPr>
          <w:rStyle w:val="None"/>
          <w:lang w:val="en-US"/>
        </w:rPr>
        <w:t xml:space="preserve">Advocacy and information can be carried out by peer outreach workers either in social media, face to face and MOH can also carry out using mass media and other channels.  </w:t>
      </w:r>
    </w:p>
    <w:p w14:paraId="27069FFB" w14:textId="77777777" w:rsidR="00961CED" w:rsidRDefault="007D126F">
      <w:pPr>
        <w:pStyle w:val="Body"/>
        <w:numPr>
          <w:ilvl w:val="0"/>
          <w:numId w:val="26"/>
        </w:numPr>
        <w:spacing w:after="0" w:line="240" w:lineRule="auto"/>
        <w:jc w:val="both"/>
        <w:rPr>
          <w:lang w:val="en-US"/>
        </w:rPr>
      </w:pPr>
      <w:r>
        <w:rPr>
          <w:rStyle w:val="None"/>
          <w:lang w:val="en-US"/>
        </w:rPr>
        <w:t xml:space="preserve">There should be a proper SOP developed on indenting, distribution, provision of HIVST, and counseling methods.    </w:t>
      </w:r>
    </w:p>
    <w:p w14:paraId="44342199" w14:textId="77777777" w:rsidR="00961CED" w:rsidRDefault="007D126F">
      <w:pPr>
        <w:pStyle w:val="Body"/>
        <w:numPr>
          <w:ilvl w:val="0"/>
          <w:numId w:val="26"/>
        </w:numPr>
        <w:spacing w:after="0" w:line="240" w:lineRule="auto"/>
        <w:jc w:val="both"/>
        <w:rPr>
          <w:lang w:val="en-US"/>
        </w:rPr>
      </w:pPr>
      <w:r>
        <w:rPr>
          <w:rStyle w:val="None"/>
          <w:lang w:val="en-US"/>
        </w:rPr>
        <w:t>Health education and advocacy program on HIV by the national program needs to be strengthened to address key findings among the targeted groups.</w:t>
      </w:r>
    </w:p>
    <w:p w14:paraId="1EF9B404" w14:textId="4E46A93C" w:rsidR="00961CED" w:rsidRDefault="007D126F" w:rsidP="00951E6E">
      <w:pPr>
        <w:pStyle w:val="Heading1"/>
        <w:rPr>
          <w:rStyle w:val="None"/>
          <w:rFonts w:ascii="Calibri" w:eastAsia="Calibri" w:hAnsi="Calibri" w:cs="Calibri"/>
          <w:sz w:val="22"/>
          <w:szCs w:val="22"/>
        </w:rPr>
      </w:pPr>
      <w:bookmarkStart w:id="115" w:name="_headingh.243i4a2"/>
      <w:bookmarkStart w:id="116" w:name="_Toc92226328"/>
      <w:bookmarkEnd w:id="115"/>
      <w:r>
        <w:rPr>
          <w:rStyle w:val="None"/>
          <w:rFonts w:ascii="Calibri" w:hAnsi="Calibri"/>
          <w:sz w:val="22"/>
          <w:szCs w:val="22"/>
        </w:rPr>
        <w:t>C</w:t>
      </w:r>
      <w:proofErr w:type="spellStart"/>
      <w:r w:rsidR="00AC1FC7">
        <w:rPr>
          <w:rStyle w:val="None"/>
          <w:rFonts w:ascii="Calibri" w:hAnsi="Calibri"/>
          <w:sz w:val="22"/>
          <w:szCs w:val="22"/>
          <w:lang w:val="fr-FR"/>
        </w:rPr>
        <w:t>onclusions</w:t>
      </w:r>
      <w:bookmarkEnd w:id="116"/>
      <w:proofErr w:type="spellEnd"/>
      <w:r>
        <w:rPr>
          <w:rStyle w:val="None"/>
          <w:rFonts w:ascii="Calibri" w:hAnsi="Calibri"/>
          <w:sz w:val="22"/>
          <w:szCs w:val="22"/>
          <w:lang w:val="fr-FR"/>
        </w:rPr>
        <w:t xml:space="preserve"> </w:t>
      </w:r>
    </w:p>
    <w:p w14:paraId="6C7BB13A" w14:textId="08615214" w:rsidR="00961CED" w:rsidRDefault="007D126F">
      <w:pPr>
        <w:pStyle w:val="Body"/>
        <w:spacing w:line="240" w:lineRule="auto"/>
        <w:jc w:val="both"/>
      </w:pPr>
      <w:bookmarkStart w:id="117" w:name="_headingh.j8sehv"/>
      <w:bookmarkEnd w:id="117"/>
      <w:r>
        <w:rPr>
          <w:rStyle w:val="None"/>
        </w:rPr>
        <w:t>H</w:t>
      </w:r>
      <w:r>
        <w:rPr>
          <w:rStyle w:val="None"/>
          <w:lang w:val="en-US"/>
        </w:rPr>
        <w:t xml:space="preserve">IV is an important public health disease and impacted a significant proportion of the population in the country and it is essential for the national program to understand the situation of the disease in the country, identify the high-risk population to provide effective intervention for control and prevention of the disease. HIVST program is one of the recent methods adopted in the region and is widely used for screening HIV </w:t>
      </w:r>
      <w:r w:rsidR="0022228D">
        <w:rPr>
          <w:rStyle w:val="None"/>
          <w:lang w:val="en-US"/>
        </w:rPr>
        <w:t>in key</w:t>
      </w:r>
      <w:r>
        <w:rPr>
          <w:rStyle w:val="None"/>
          <w:lang w:val="en-US"/>
        </w:rPr>
        <w:t xml:space="preserve"> and vulnerable populations who might otherwise be reluctant to avail existing more traditional testing services. In Bhutan, acceptance of the HIVST is high among both the key and vulnerable populations and could be one of the effective methods of encouraging people to test for HIV, thereby increasing the detection rate, which is currently low in the country. However, the national program should ensure that there is an advocacy and counseling program, adequate test kits are available</w:t>
      </w:r>
      <w:r w:rsidR="0022228D">
        <w:rPr>
          <w:rStyle w:val="None"/>
          <w:lang w:val="en-US"/>
        </w:rPr>
        <w:t xml:space="preserve"> and accessible to key and vulnerable </w:t>
      </w:r>
      <w:r w:rsidR="00AC1FC7">
        <w:rPr>
          <w:rStyle w:val="None"/>
          <w:lang w:val="en-US"/>
        </w:rPr>
        <w:t>populations</w:t>
      </w:r>
      <w:r w:rsidR="0022228D">
        <w:rPr>
          <w:rStyle w:val="None"/>
          <w:lang w:val="en-US"/>
        </w:rPr>
        <w:t xml:space="preserve">. </w:t>
      </w:r>
      <w:r>
        <w:rPr>
          <w:rStyle w:val="None"/>
          <w:lang w:val="en-US"/>
        </w:rPr>
        <w:t xml:space="preserve"> </w:t>
      </w:r>
    </w:p>
    <w:sectPr w:rsidR="00961CED">
      <w:headerReference w:type="default" r:id="rId37"/>
      <w:footerReference w:type="default" r:id="rId38"/>
      <w:pgSz w:w="12240" w:h="15840"/>
      <w:pgMar w:top="1440" w:right="1440" w:bottom="70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43BAF" w14:textId="77777777" w:rsidR="00F402DA" w:rsidRDefault="00F402DA">
      <w:r>
        <w:separator/>
      </w:r>
    </w:p>
  </w:endnote>
  <w:endnote w:type="continuationSeparator" w:id="0">
    <w:p w14:paraId="5051DDA0" w14:textId="77777777" w:rsidR="00F402DA" w:rsidRDefault="00F40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rlito">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0208C" w14:textId="77777777" w:rsidR="00961CED" w:rsidRDefault="007D126F">
    <w:pPr>
      <w:pStyle w:val="Body"/>
      <w:tabs>
        <w:tab w:val="center" w:pos="4680"/>
        <w:tab w:val="right" w:pos="9340"/>
      </w:tabs>
      <w:spacing w:after="0" w:line="240" w:lineRule="auto"/>
    </w:pPr>
    <w:r>
      <w:t xml:space="preserve">Page </w:t>
    </w:r>
    <w:r>
      <w:rPr>
        <w:b/>
        <w:bCs/>
        <w:sz w:val="24"/>
        <w:szCs w:val="24"/>
      </w:rPr>
      <w:fldChar w:fldCharType="begin"/>
    </w:r>
    <w:r>
      <w:rPr>
        <w:b/>
        <w:bCs/>
        <w:sz w:val="24"/>
        <w:szCs w:val="24"/>
      </w:rPr>
      <w:instrText xml:space="preserve"> PAGE </w:instrText>
    </w:r>
    <w:r>
      <w:rPr>
        <w:b/>
        <w:bCs/>
        <w:sz w:val="24"/>
        <w:szCs w:val="24"/>
      </w:rPr>
      <w:fldChar w:fldCharType="separate"/>
    </w:r>
    <w:r w:rsidR="0034111F">
      <w:rPr>
        <w:b/>
        <w:bCs/>
        <w:noProof/>
        <w:sz w:val="24"/>
        <w:szCs w:val="24"/>
      </w:rPr>
      <w:t>1</w:t>
    </w:r>
    <w:r>
      <w:rPr>
        <w:b/>
        <w:bCs/>
        <w:sz w:val="24"/>
        <w:szCs w:val="24"/>
      </w:rPr>
      <w:fldChar w:fldCharType="end"/>
    </w:r>
    <w:r>
      <w:rPr>
        <w:lang w:val="en-US"/>
      </w:rPr>
      <w:t xml:space="preserve"> of </w:t>
    </w:r>
    <w:r>
      <w:rPr>
        <w:b/>
        <w:bCs/>
        <w:sz w:val="24"/>
        <w:szCs w:val="24"/>
      </w:rPr>
      <w:fldChar w:fldCharType="begin"/>
    </w:r>
    <w:r>
      <w:rPr>
        <w:b/>
        <w:bCs/>
        <w:sz w:val="24"/>
        <w:szCs w:val="24"/>
      </w:rPr>
      <w:instrText xml:space="preserve"> NUMPAGES </w:instrText>
    </w:r>
    <w:r>
      <w:rPr>
        <w:b/>
        <w:bCs/>
        <w:sz w:val="24"/>
        <w:szCs w:val="24"/>
      </w:rPr>
      <w:fldChar w:fldCharType="separate"/>
    </w:r>
    <w:r w:rsidR="0034111F">
      <w:rPr>
        <w:b/>
        <w:bCs/>
        <w:noProof/>
        <w:sz w:val="24"/>
        <w:szCs w:val="24"/>
      </w:rPr>
      <w:t>2</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4B5FF" w14:textId="77777777" w:rsidR="00F402DA" w:rsidRDefault="00F402DA">
      <w:r>
        <w:separator/>
      </w:r>
    </w:p>
  </w:footnote>
  <w:footnote w:type="continuationSeparator" w:id="0">
    <w:p w14:paraId="139A9F5F" w14:textId="77777777" w:rsidR="00F402DA" w:rsidRDefault="00F402DA">
      <w:r>
        <w:continuationSeparator/>
      </w:r>
    </w:p>
  </w:footnote>
  <w:footnote w:type="continuationNotice" w:id="1">
    <w:p w14:paraId="21A3D58C" w14:textId="77777777" w:rsidR="00F402DA" w:rsidRDefault="00F402DA"/>
  </w:footnote>
  <w:footnote w:id="2">
    <w:p w14:paraId="0A8487C2" w14:textId="77777777" w:rsidR="00961CED" w:rsidRDefault="007D126F">
      <w:pPr>
        <w:pStyle w:val="Body"/>
        <w:spacing w:after="0" w:line="240" w:lineRule="auto"/>
      </w:pPr>
      <w:r>
        <w:rPr>
          <w:rStyle w:val="None"/>
          <w:vertAlign w:val="superscript"/>
        </w:rPr>
        <w:footnoteRef/>
      </w:r>
      <w:r>
        <w:rPr>
          <w:rStyle w:val="Hyperlink3"/>
        </w:rPr>
        <w:t xml:space="preserve"> </w:t>
      </w:r>
      <w:r>
        <w:rPr>
          <w:rStyle w:val="None"/>
          <w:color w:val="5B9BD5"/>
          <w:sz w:val="20"/>
          <w:szCs w:val="20"/>
          <w:u w:color="5B9BD5"/>
          <w:lang w:val="en-US"/>
        </w:rPr>
        <w:t>/Bhutan_Report%20on%20Analysis%20of%20HIV%20risk%20behaviors_Olga.pdf/ Analysis of risk behaviors</w:t>
      </w:r>
    </w:p>
  </w:footnote>
  <w:footnote w:id="3">
    <w:p w14:paraId="1958E3C3" w14:textId="77777777" w:rsidR="00961CED" w:rsidRDefault="007D126F">
      <w:pPr>
        <w:pStyle w:val="Body"/>
        <w:spacing w:after="0" w:line="240" w:lineRule="auto"/>
      </w:pPr>
      <w:r>
        <w:rPr>
          <w:rStyle w:val="None"/>
          <w:vertAlign w:val="superscript"/>
        </w:rPr>
        <w:footnoteRef/>
      </w:r>
      <w:r>
        <w:rPr>
          <w:rStyle w:val="None"/>
          <w:rFonts w:ascii="Georgia" w:hAnsi="Georgia"/>
          <w:sz w:val="16"/>
          <w:szCs w:val="16"/>
        </w:rPr>
        <w:t xml:space="preserve"> </w:t>
      </w:r>
      <w:r>
        <w:rPr>
          <w:rStyle w:val="Hyperlink3"/>
          <w:lang w:val="en-US"/>
        </w:rPr>
        <w:t>Review of the package of HIV services for Key Populations in Bhutan</w:t>
      </w:r>
    </w:p>
  </w:footnote>
  <w:footnote w:id="4">
    <w:p w14:paraId="022671DB" w14:textId="77777777" w:rsidR="00961CED" w:rsidRDefault="007D126F">
      <w:pPr>
        <w:pStyle w:val="Body"/>
        <w:spacing w:after="0" w:line="240" w:lineRule="auto"/>
      </w:pPr>
      <w:r>
        <w:rPr>
          <w:rStyle w:val="None"/>
          <w:vertAlign w:val="superscript"/>
        </w:rPr>
        <w:footnoteRef/>
      </w:r>
      <w:r>
        <w:rPr>
          <w:rStyle w:val="Hyperlink3"/>
          <w:lang w:val="en-US"/>
        </w:rPr>
        <w:t xml:space="preserve"> Bhutan HIV/AIDS Comprehensive Service Package, NACP, Ministry of Health draft 2021.  </w:t>
      </w:r>
    </w:p>
  </w:footnote>
  <w:footnote w:id="5">
    <w:p w14:paraId="17EA9303" w14:textId="77777777" w:rsidR="00961CED" w:rsidRDefault="007D126F">
      <w:pPr>
        <w:pStyle w:val="Body"/>
        <w:spacing w:after="0" w:line="240" w:lineRule="auto"/>
      </w:pPr>
      <w:r>
        <w:rPr>
          <w:rStyle w:val="None"/>
          <w:vertAlign w:val="superscript"/>
        </w:rPr>
        <w:footnoteRef/>
      </w:r>
      <w:r>
        <w:rPr>
          <w:rStyle w:val="Hyperlink3"/>
          <w:lang w:val="en-US"/>
        </w:rPr>
        <w:t xml:space="preserve"> http://www.oraquick.com/What-is-OraQuick/OraQuick-In-Home-HIV-Test</w:t>
      </w:r>
    </w:p>
  </w:footnote>
  <w:footnote w:id="6">
    <w:p w14:paraId="1D169344" w14:textId="77777777" w:rsidR="00961CED" w:rsidRDefault="007D126F">
      <w:pPr>
        <w:pStyle w:val="Body"/>
        <w:spacing w:after="0" w:line="240" w:lineRule="auto"/>
      </w:pPr>
      <w:r>
        <w:rPr>
          <w:rStyle w:val="None"/>
          <w:vertAlign w:val="superscript"/>
        </w:rPr>
        <w:footnoteRef/>
      </w:r>
      <w:r>
        <w:rPr>
          <w:rStyle w:val="Hyperlink3"/>
          <w:lang w:val="en-US"/>
        </w:rPr>
        <w:t xml:space="preserve"> https://www.who.int/diagnostics_laboratory/evaluations/pq-list/170720_final_amended_pqdx_0159_055_01_oraquick_hiv_self_test_v2.pdf?ua=1</w:t>
      </w:r>
    </w:p>
  </w:footnote>
  <w:footnote w:id="7">
    <w:p w14:paraId="061C5287" w14:textId="77777777" w:rsidR="00961CED" w:rsidRDefault="007D126F">
      <w:pPr>
        <w:pStyle w:val="Body"/>
        <w:spacing w:after="0" w:line="240" w:lineRule="auto"/>
      </w:pPr>
      <w:r>
        <w:rPr>
          <w:rStyle w:val="None"/>
          <w:vertAlign w:val="superscript"/>
        </w:rPr>
        <w:footnoteRef/>
      </w:r>
      <w:r>
        <w:rPr>
          <w:rStyle w:val="Hyperlink3"/>
          <w:lang w:val="en-US"/>
        </w:rPr>
        <w:t xml:space="preserve"> Linkage across the Continuum of HIV Service for Key populations Affected by HIV (LINKAGES) project. https://www.fhi360.org/sites/default/files/media/documents/resource-nepal-hivst-report.pdf</w:t>
      </w:r>
    </w:p>
  </w:footnote>
  <w:footnote w:id="8">
    <w:p w14:paraId="0796A8B6" w14:textId="77777777" w:rsidR="00961CED" w:rsidRDefault="007D126F">
      <w:pPr>
        <w:pStyle w:val="Body"/>
        <w:spacing w:after="0" w:line="240" w:lineRule="auto"/>
      </w:pPr>
      <w:r>
        <w:rPr>
          <w:rStyle w:val="None"/>
          <w:shd w:val="clear" w:color="auto" w:fill="FFFFFF"/>
          <w:vertAlign w:val="superscript"/>
        </w:rPr>
        <w:footnoteRef/>
      </w:r>
      <w:r>
        <w:rPr>
          <w:rStyle w:val="Hyperlink3"/>
          <w:lang w:val="en-US"/>
        </w:rPr>
        <w:t xml:space="preserve">  WHO Recommendations HIV self-testing-Evidences updates and considerations for success Nov 2019. https://www.who.int/publications/i/item/WHO-CDS-HIV-19.36</w:t>
      </w:r>
    </w:p>
  </w:footnote>
  <w:footnote w:id="9">
    <w:p w14:paraId="39D31347" w14:textId="77777777" w:rsidR="00961CED" w:rsidRDefault="007D126F">
      <w:pPr>
        <w:pStyle w:val="Body"/>
        <w:spacing w:after="0" w:line="240" w:lineRule="auto"/>
      </w:pPr>
      <w:r>
        <w:rPr>
          <w:rStyle w:val="None"/>
          <w:vertAlign w:val="superscript"/>
        </w:rPr>
        <w:footnoteRef/>
      </w:r>
      <w:r>
        <w:rPr>
          <w:rStyle w:val="Hyperlink3"/>
          <w:lang w:val="en-US"/>
        </w:rPr>
        <w:t xml:space="preserve"> http://www.oraquick.com/assets/base/oraquickfull/pdf/8453_02_MultiPager_L.pdf</w:t>
      </w:r>
    </w:p>
  </w:footnote>
  <w:footnote w:id="10">
    <w:p w14:paraId="7197575E" w14:textId="77777777" w:rsidR="00961CED" w:rsidRDefault="007D126F">
      <w:pPr>
        <w:pStyle w:val="Body"/>
        <w:spacing w:after="0" w:line="240" w:lineRule="auto"/>
      </w:pPr>
      <w:r>
        <w:rPr>
          <w:rStyle w:val="None"/>
          <w:vertAlign w:val="superscript"/>
        </w:rPr>
        <w:footnoteRef/>
      </w:r>
      <w:r>
        <w:rPr>
          <w:rStyle w:val="Hyperlink3"/>
          <w:lang w:val="en-US"/>
        </w:rPr>
        <w:t xml:space="preserve"> Ministry of Health, NACP, Population size estimate, Thimphu, Bhutan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2C5BF" w14:textId="77777777" w:rsidR="00961CED" w:rsidRDefault="00961CED">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B1738"/>
    <w:multiLevelType w:val="hybridMultilevel"/>
    <w:tmpl w:val="EC227B6C"/>
    <w:styleLink w:val="ImportedStyle12"/>
    <w:lvl w:ilvl="0" w:tplc="60B8F5DA">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4810FD7E">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758AA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4E5486">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8101ECA">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A864A5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24EE1C0">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ED88996">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E17CED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CC8147B"/>
    <w:multiLevelType w:val="hybridMultilevel"/>
    <w:tmpl w:val="E6C24144"/>
    <w:numStyleLink w:val="ImportedStyle9"/>
  </w:abstractNum>
  <w:abstractNum w:abstractNumId="2" w15:restartNumberingAfterBreak="0">
    <w:nsid w:val="14C57C98"/>
    <w:multiLevelType w:val="hybridMultilevel"/>
    <w:tmpl w:val="3936156E"/>
    <w:styleLink w:val="ImportedStyle8"/>
    <w:lvl w:ilvl="0" w:tplc="747E6A0E">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A903250">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040E7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208BABC">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B36B10E">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B9204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EDE74">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CBF4C97C">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30D25E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B912E9D"/>
    <w:multiLevelType w:val="hybridMultilevel"/>
    <w:tmpl w:val="E6C24144"/>
    <w:styleLink w:val="ImportedStyle9"/>
    <w:lvl w:ilvl="0" w:tplc="41D6F9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86EE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C4A3F8A">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EC38C7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6C3D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C649DC">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F40E47C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8EC33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E90E9A4">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D8238B0"/>
    <w:multiLevelType w:val="hybridMultilevel"/>
    <w:tmpl w:val="4E14DF44"/>
    <w:numStyleLink w:val="ImportedStyle7"/>
  </w:abstractNum>
  <w:abstractNum w:abstractNumId="5" w15:restartNumberingAfterBreak="0">
    <w:nsid w:val="1EBF46B1"/>
    <w:multiLevelType w:val="hybridMultilevel"/>
    <w:tmpl w:val="73D2A752"/>
    <w:styleLink w:val="ImportedStyle14"/>
    <w:lvl w:ilvl="0" w:tplc="9F8A1C6E">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F30257C">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91F02D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402D2C4">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5B29826">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87FC3E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BE9324">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42A0C6C">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C9C88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1A27EF7"/>
    <w:multiLevelType w:val="hybridMultilevel"/>
    <w:tmpl w:val="93722878"/>
    <w:numStyleLink w:val="ImportedStyle1"/>
  </w:abstractNum>
  <w:abstractNum w:abstractNumId="7" w15:restartNumberingAfterBreak="0">
    <w:nsid w:val="240A423C"/>
    <w:multiLevelType w:val="hybridMultilevel"/>
    <w:tmpl w:val="58F0406A"/>
    <w:styleLink w:val="ImportedStyle11"/>
    <w:lvl w:ilvl="0" w:tplc="717E568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8080A56">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67C45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1CE270">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77A8A06">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80604E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469C94">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28058C0">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55B67D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BE4773E"/>
    <w:multiLevelType w:val="hybridMultilevel"/>
    <w:tmpl w:val="8C8427CC"/>
    <w:styleLink w:val="ImportedStyle10"/>
    <w:lvl w:ilvl="0" w:tplc="3190B0CA">
      <w:start w:val="1"/>
      <w:numFmt w:val="bullet"/>
      <w:lvlText w:val="●"/>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8121594">
      <w:start w:val="1"/>
      <w:numFmt w:val="bullet"/>
      <w:lvlText w:val="o"/>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65A758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CA8B02">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6436FFE2">
      <w:start w:val="1"/>
      <w:numFmt w:val="bullet"/>
      <w:lvlText w:val="o"/>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03C258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5C29A6">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4005F7A">
      <w:start w:val="1"/>
      <w:numFmt w:val="bullet"/>
      <w:lvlText w:val="o"/>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0307A0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C102DB7"/>
    <w:multiLevelType w:val="hybridMultilevel"/>
    <w:tmpl w:val="E8DCF624"/>
    <w:lvl w:ilvl="0" w:tplc="637AA558">
      <w:start w:val="1"/>
      <w:numFmt w:val="bullet"/>
      <w:lvlText w:val="●"/>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EBC02B0">
      <w:start w:val="1"/>
      <w:numFmt w:val="bullet"/>
      <w:lvlText w:val="o"/>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2D0382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3EB792">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4A41C66">
      <w:start w:val="1"/>
      <w:numFmt w:val="bullet"/>
      <w:lvlText w:val="o"/>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4D0BF8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706B3DE">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E44A9AE2">
      <w:start w:val="1"/>
      <w:numFmt w:val="bullet"/>
      <w:lvlText w:val="o"/>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5DCA82D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1C63B01"/>
    <w:multiLevelType w:val="hybridMultilevel"/>
    <w:tmpl w:val="C060CD98"/>
    <w:lvl w:ilvl="0" w:tplc="E4EA9C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0026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8C63A4">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14382EA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42970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61AD8D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BA8402D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E20F9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86A228">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125AE7"/>
    <w:multiLevelType w:val="hybridMultilevel"/>
    <w:tmpl w:val="3C5E4C94"/>
    <w:lvl w:ilvl="0" w:tplc="4F5A814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E0C6960">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A1027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41A7FC2">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BE67F0A">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410E11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B149C88">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0B0522E">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371489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63F54C4"/>
    <w:multiLevelType w:val="hybridMultilevel"/>
    <w:tmpl w:val="66FC55B4"/>
    <w:numStyleLink w:val="ImportedStyle13"/>
  </w:abstractNum>
  <w:abstractNum w:abstractNumId="13" w15:restartNumberingAfterBreak="0">
    <w:nsid w:val="3EEE741A"/>
    <w:multiLevelType w:val="hybridMultilevel"/>
    <w:tmpl w:val="D2687BDC"/>
    <w:lvl w:ilvl="0" w:tplc="06426FD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42C29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4E4C27A">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5EEE6F3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D865E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FE6BAA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CE867F0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D0DC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DC7BB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FAA116E"/>
    <w:multiLevelType w:val="hybridMultilevel"/>
    <w:tmpl w:val="73D2A752"/>
    <w:numStyleLink w:val="ImportedStyle14"/>
  </w:abstractNum>
  <w:abstractNum w:abstractNumId="15" w15:restartNumberingAfterBreak="0">
    <w:nsid w:val="46CA048A"/>
    <w:multiLevelType w:val="hybridMultilevel"/>
    <w:tmpl w:val="93722878"/>
    <w:styleLink w:val="ImportedStyle1"/>
    <w:lvl w:ilvl="0" w:tplc="D792746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408B2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928CB0">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DEEED05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882262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32824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EF507E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E2DF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ECEC3C">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D3943EB"/>
    <w:multiLevelType w:val="hybridMultilevel"/>
    <w:tmpl w:val="B512270C"/>
    <w:styleLink w:val="ImportedStyle15"/>
    <w:lvl w:ilvl="0" w:tplc="5BB0068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66E20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4E03C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954D78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384C3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3F636F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87E200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7D4E49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273BA">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EA72DDC"/>
    <w:multiLevelType w:val="hybridMultilevel"/>
    <w:tmpl w:val="B512270C"/>
    <w:numStyleLink w:val="ImportedStyle15"/>
  </w:abstractNum>
  <w:abstractNum w:abstractNumId="18" w15:restartNumberingAfterBreak="0">
    <w:nsid w:val="53BC0C54"/>
    <w:multiLevelType w:val="hybridMultilevel"/>
    <w:tmpl w:val="66FC55B4"/>
    <w:styleLink w:val="ImportedStyle13"/>
    <w:lvl w:ilvl="0" w:tplc="309887E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DB4A64C">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71848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D207AA">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50C06C26">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808E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96F120">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0562FDE4">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774F9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4B41CCD"/>
    <w:multiLevelType w:val="hybridMultilevel"/>
    <w:tmpl w:val="4E14DF44"/>
    <w:styleLink w:val="ImportedStyle7"/>
    <w:lvl w:ilvl="0" w:tplc="EAD2233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032790C">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A8662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948F82">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958B578">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FCE4B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608A70">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8A83422">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83DE3B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70900BD4"/>
    <w:multiLevelType w:val="hybridMultilevel"/>
    <w:tmpl w:val="8C8427CC"/>
    <w:numStyleLink w:val="ImportedStyle10"/>
  </w:abstractNum>
  <w:abstractNum w:abstractNumId="21" w15:restartNumberingAfterBreak="0">
    <w:nsid w:val="75201F57"/>
    <w:multiLevelType w:val="hybridMultilevel"/>
    <w:tmpl w:val="58F0406A"/>
    <w:numStyleLink w:val="ImportedStyle11"/>
  </w:abstractNum>
  <w:abstractNum w:abstractNumId="22" w15:restartNumberingAfterBreak="0">
    <w:nsid w:val="799479B3"/>
    <w:multiLevelType w:val="hybridMultilevel"/>
    <w:tmpl w:val="EC227B6C"/>
    <w:numStyleLink w:val="ImportedStyle12"/>
  </w:abstractNum>
  <w:abstractNum w:abstractNumId="23" w15:restartNumberingAfterBreak="0">
    <w:nsid w:val="7A6F3918"/>
    <w:multiLevelType w:val="hybridMultilevel"/>
    <w:tmpl w:val="0D22425C"/>
    <w:lvl w:ilvl="0" w:tplc="17DCB344">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71CDC6E">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AB87D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28A72E">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B3AFC62">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64A26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B0C2A4">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AE6CF8CC">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BE2C2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C91219E"/>
    <w:multiLevelType w:val="hybridMultilevel"/>
    <w:tmpl w:val="3936156E"/>
    <w:numStyleLink w:val="ImportedStyle8"/>
  </w:abstractNum>
  <w:num w:numId="1">
    <w:abstractNumId w:val="15"/>
  </w:num>
  <w:num w:numId="2">
    <w:abstractNumId w:val="6"/>
  </w:num>
  <w:num w:numId="3">
    <w:abstractNumId w:val="11"/>
  </w:num>
  <w:num w:numId="4">
    <w:abstractNumId w:val="23"/>
  </w:num>
  <w:num w:numId="5">
    <w:abstractNumId w:val="10"/>
  </w:num>
  <w:num w:numId="6">
    <w:abstractNumId w:val="13"/>
  </w:num>
  <w:num w:numId="7">
    <w:abstractNumId w:val="9"/>
  </w:num>
  <w:num w:numId="8">
    <w:abstractNumId w:val="19"/>
  </w:num>
  <w:num w:numId="9">
    <w:abstractNumId w:val="4"/>
    <w:lvlOverride w:ilvl="0">
      <w:lvl w:ilvl="0" w:tplc="1E005D90">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2"/>
  </w:num>
  <w:num w:numId="11">
    <w:abstractNumId w:val="24"/>
  </w:num>
  <w:num w:numId="12">
    <w:abstractNumId w:val="3"/>
  </w:num>
  <w:num w:numId="13">
    <w:abstractNumId w:val="1"/>
  </w:num>
  <w:num w:numId="14">
    <w:abstractNumId w:val="8"/>
  </w:num>
  <w:num w:numId="15">
    <w:abstractNumId w:val="20"/>
  </w:num>
  <w:num w:numId="16">
    <w:abstractNumId w:val="20"/>
    <w:lvlOverride w:ilvl="0">
      <w:lvl w:ilvl="0" w:tplc="6B807158">
        <w:start w:val="1"/>
        <w:numFmt w:val="bullet"/>
        <w:lvlText w:val="●"/>
        <w:lvlJc w:val="left"/>
        <w:pPr>
          <w:tabs>
            <w:tab w:val="center" w:pos="4680"/>
            <w:tab w:val="right" w:pos="9340"/>
          </w:tabs>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33EDC78">
        <w:start w:val="1"/>
        <w:numFmt w:val="bullet"/>
        <w:lvlText w:val="o"/>
        <w:lvlJc w:val="left"/>
        <w:pPr>
          <w:tabs>
            <w:tab w:val="center" w:pos="4680"/>
            <w:tab w:val="right" w:pos="9340"/>
          </w:tabs>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A8E221E">
        <w:start w:val="1"/>
        <w:numFmt w:val="bullet"/>
        <w:lvlText w:val="▪"/>
        <w:lvlJc w:val="left"/>
        <w:pPr>
          <w:tabs>
            <w:tab w:val="center" w:pos="4680"/>
            <w:tab w:val="right" w:pos="934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1BCDADA">
        <w:start w:val="1"/>
        <w:numFmt w:val="bullet"/>
        <w:lvlText w:val="●"/>
        <w:lvlJc w:val="left"/>
        <w:pPr>
          <w:tabs>
            <w:tab w:val="center" w:pos="4680"/>
            <w:tab w:val="right" w:pos="9340"/>
          </w:tabs>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ECEE53E">
        <w:start w:val="1"/>
        <w:numFmt w:val="bullet"/>
        <w:lvlText w:val="o"/>
        <w:lvlJc w:val="left"/>
        <w:pPr>
          <w:tabs>
            <w:tab w:val="center" w:pos="4680"/>
            <w:tab w:val="right" w:pos="9340"/>
          </w:tabs>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E46C4EC">
        <w:start w:val="1"/>
        <w:numFmt w:val="bullet"/>
        <w:lvlText w:val="▪"/>
        <w:lvlJc w:val="left"/>
        <w:pPr>
          <w:tabs>
            <w:tab w:val="center" w:pos="4680"/>
            <w:tab w:val="right" w:pos="934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F0C6AD8">
        <w:start w:val="1"/>
        <w:numFmt w:val="bullet"/>
        <w:lvlText w:val="●"/>
        <w:lvlJc w:val="left"/>
        <w:pPr>
          <w:tabs>
            <w:tab w:val="right" w:pos="9340"/>
          </w:tabs>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216313C">
        <w:start w:val="1"/>
        <w:numFmt w:val="bullet"/>
        <w:lvlText w:val="o"/>
        <w:lvlJc w:val="left"/>
        <w:pPr>
          <w:tabs>
            <w:tab w:val="center" w:pos="4680"/>
            <w:tab w:val="right" w:pos="9340"/>
          </w:tabs>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712D93C">
        <w:start w:val="1"/>
        <w:numFmt w:val="bullet"/>
        <w:lvlText w:val="▪"/>
        <w:lvlJc w:val="left"/>
        <w:pPr>
          <w:tabs>
            <w:tab w:val="center" w:pos="4680"/>
            <w:tab w:val="right" w:pos="934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abstractNumId w:val="7"/>
  </w:num>
  <w:num w:numId="18">
    <w:abstractNumId w:val="21"/>
  </w:num>
  <w:num w:numId="19">
    <w:abstractNumId w:val="0"/>
  </w:num>
  <w:num w:numId="20">
    <w:abstractNumId w:val="22"/>
  </w:num>
  <w:num w:numId="21">
    <w:abstractNumId w:val="18"/>
  </w:num>
  <w:num w:numId="22">
    <w:abstractNumId w:val="12"/>
  </w:num>
  <w:num w:numId="23">
    <w:abstractNumId w:val="5"/>
  </w:num>
  <w:num w:numId="24">
    <w:abstractNumId w:val="14"/>
  </w:num>
  <w:num w:numId="25">
    <w:abstractNumId w:val="16"/>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savePreviewPicture/>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CED"/>
    <w:rsid w:val="0018185A"/>
    <w:rsid w:val="001A4BD5"/>
    <w:rsid w:val="001A4BF4"/>
    <w:rsid w:val="0022228D"/>
    <w:rsid w:val="00230B7F"/>
    <w:rsid w:val="00332C83"/>
    <w:rsid w:val="0034111F"/>
    <w:rsid w:val="00346C5E"/>
    <w:rsid w:val="003A0537"/>
    <w:rsid w:val="00422DDE"/>
    <w:rsid w:val="00496422"/>
    <w:rsid w:val="004D4144"/>
    <w:rsid w:val="004D63B3"/>
    <w:rsid w:val="004E371B"/>
    <w:rsid w:val="005065B0"/>
    <w:rsid w:val="005563BC"/>
    <w:rsid w:val="00612606"/>
    <w:rsid w:val="00631C68"/>
    <w:rsid w:val="006A0EE4"/>
    <w:rsid w:val="00761509"/>
    <w:rsid w:val="007D126F"/>
    <w:rsid w:val="00807899"/>
    <w:rsid w:val="008371FC"/>
    <w:rsid w:val="008572AE"/>
    <w:rsid w:val="00951E6E"/>
    <w:rsid w:val="00961CED"/>
    <w:rsid w:val="009938AD"/>
    <w:rsid w:val="009B166B"/>
    <w:rsid w:val="00A01B11"/>
    <w:rsid w:val="00A01D25"/>
    <w:rsid w:val="00A13588"/>
    <w:rsid w:val="00AC1FC7"/>
    <w:rsid w:val="00AD582C"/>
    <w:rsid w:val="00AD585C"/>
    <w:rsid w:val="00BB1A73"/>
    <w:rsid w:val="00BC1AC0"/>
    <w:rsid w:val="00BD3AC7"/>
    <w:rsid w:val="00BF05E3"/>
    <w:rsid w:val="00C038E6"/>
    <w:rsid w:val="00C2100F"/>
    <w:rsid w:val="00CB23FC"/>
    <w:rsid w:val="00CB4FBA"/>
    <w:rsid w:val="00D6483A"/>
    <w:rsid w:val="00DC7B94"/>
    <w:rsid w:val="00DF3119"/>
    <w:rsid w:val="00E42F7C"/>
    <w:rsid w:val="00E514F6"/>
    <w:rsid w:val="00E90C34"/>
    <w:rsid w:val="00F402DA"/>
    <w:rsid w:val="00F531CC"/>
    <w:rsid w:val="00F6716D"/>
    <w:rsid w:val="00FF1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B14B4"/>
  <w15:docId w15:val="{9C302798-7972-47F6-9031-A1503E0AF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BF05E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Body"/>
    <w:uiPriority w:val="9"/>
    <w:unhideWhenUsed/>
    <w:qFormat/>
    <w:pPr>
      <w:keepNext/>
      <w:keepLines/>
      <w:spacing w:before="40" w:line="259" w:lineRule="auto"/>
      <w:outlineLvl w:val="1"/>
    </w:pPr>
    <w:rPr>
      <w:rFonts w:ascii="Calibri Light" w:eastAsia="Calibri Light" w:hAnsi="Calibri Light" w:cs="Calibri Light"/>
      <w:color w:val="2E74B5"/>
      <w:sz w:val="26"/>
      <w:szCs w:val="26"/>
      <w:u w:color="2E74B5"/>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40" w:line="259" w:lineRule="auto"/>
      <w:outlineLvl w:val="2"/>
    </w:pPr>
    <w:rPr>
      <w:rFonts w:ascii="Calibri Light" w:eastAsia="Calibri Light" w:hAnsi="Calibri Light" w:cs="Calibri Light"/>
      <w:color w:val="1F4D78"/>
      <w:sz w:val="24"/>
      <w:szCs w:val="24"/>
      <w:u w:color="1F4D78"/>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lang w:val="da-DK"/>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Calibri" w:eastAsia="Calibri" w:hAnsi="Calibri" w:cs="Calibri"/>
      <w:b/>
      <w:bCs/>
      <w:i/>
      <w:iCs/>
      <w:outline w:val="0"/>
      <w:color w:val="000000"/>
      <w:sz w:val="24"/>
      <w:szCs w:val="24"/>
      <w:u w:color="000000"/>
    </w:rPr>
  </w:style>
  <w:style w:type="character" w:customStyle="1" w:styleId="Hyperlink1">
    <w:name w:val="Hyperlink.1"/>
    <w:basedOn w:val="None"/>
    <w:rPr>
      <w:rFonts w:ascii="Calibri" w:eastAsia="Calibri" w:hAnsi="Calibri" w:cs="Calibri"/>
      <w:b/>
      <w:bCs/>
      <w:i/>
      <w:iCs/>
      <w:outline w:val="0"/>
      <w:color w:val="000000"/>
      <w:sz w:val="24"/>
      <w:szCs w:val="24"/>
      <w:u w:color="000000"/>
      <w:vertAlign w:val="superscript"/>
    </w:rPr>
  </w:style>
  <w:style w:type="character" w:customStyle="1" w:styleId="Hyperlink2">
    <w:name w:val="Hyperlink.2"/>
    <w:basedOn w:val="None"/>
    <w:rPr>
      <w:rFonts w:ascii="Calibri" w:eastAsia="Calibri" w:hAnsi="Calibri" w:cs="Calibri"/>
      <w:b/>
      <w:bCs/>
      <w:outline w:val="0"/>
      <w:color w:val="000000"/>
      <w:u w:color="000000"/>
    </w:rPr>
  </w:style>
  <w:style w:type="character" w:customStyle="1" w:styleId="Hyperlink3">
    <w:name w:val="Hyperlink.3"/>
    <w:basedOn w:val="None"/>
    <w:rPr>
      <w:outline w:val="0"/>
      <w:color w:val="000000"/>
      <w:sz w:val="20"/>
      <w:szCs w:val="20"/>
      <w:u w:color="000000"/>
    </w:rPr>
  </w:style>
  <w:style w:type="paragraph" w:customStyle="1" w:styleId="Heading">
    <w:name w:val="Heading"/>
    <w:next w:val="Body"/>
    <w:pPr>
      <w:keepNext/>
      <w:keepLines/>
      <w:spacing w:before="240" w:line="259" w:lineRule="auto"/>
      <w:outlineLvl w:val="0"/>
    </w:pPr>
    <w:rPr>
      <w:rFonts w:ascii="Arial Narrow" w:eastAsia="Arial Narrow" w:hAnsi="Arial Narrow" w:cs="Arial Narrow"/>
      <w:color w:val="2E74B5"/>
      <w:sz w:val="32"/>
      <w:szCs w:val="32"/>
      <w:u w:color="2E74B5"/>
      <w14:textOutline w14:w="0" w14:cap="flat" w14:cmpd="sng" w14:algn="ctr">
        <w14:noFill/>
        <w14:prstDash w14:val="solid"/>
        <w14:bevel/>
      </w14:textOutline>
    </w:rPr>
  </w:style>
  <w:style w:type="numbering" w:customStyle="1" w:styleId="ImportedStyle1">
    <w:name w:val="Imported Style 1"/>
    <w:pPr>
      <w:numPr>
        <w:numId w:val="1"/>
      </w:numPr>
    </w:pPr>
  </w:style>
  <w:style w:type="character" w:customStyle="1" w:styleId="Hyperlink4">
    <w:name w:val="Hyperlink.4"/>
    <w:basedOn w:val="None"/>
    <w:rPr>
      <w:rFonts w:ascii="Calibri" w:eastAsia="Calibri" w:hAnsi="Calibri" w:cs="Calibri"/>
      <w:lang w:val="en-US"/>
    </w:rPr>
  </w:style>
  <w:style w:type="numbering" w:customStyle="1" w:styleId="ImportedStyle7">
    <w:name w:val="Imported Style 7"/>
    <w:pPr>
      <w:numPr>
        <w:numId w:val="8"/>
      </w:numPr>
    </w:pPr>
  </w:style>
  <w:style w:type="numbering" w:customStyle="1" w:styleId="ImportedStyle8">
    <w:name w:val="Imported Style 8"/>
    <w:pPr>
      <w:numPr>
        <w:numId w:val="10"/>
      </w:numPr>
    </w:p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9">
    <w:name w:val="Imported Style 9"/>
    <w:pPr>
      <w:numPr>
        <w:numId w:val="12"/>
      </w:numPr>
    </w:pPr>
  </w:style>
  <w:style w:type="numbering" w:customStyle="1" w:styleId="ImportedStyle10">
    <w:name w:val="Imported Style 10"/>
    <w:pPr>
      <w:numPr>
        <w:numId w:val="14"/>
      </w:numPr>
    </w:pPr>
  </w:style>
  <w:style w:type="numbering" w:customStyle="1" w:styleId="ImportedStyle11">
    <w:name w:val="Imported Style 11"/>
    <w:pPr>
      <w:numPr>
        <w:numId w:val="17"/>
      </w:numPr>
    </w:pPr>
  </w:style>
  <w:style w:type="numbering" w:customStyle="1" w:styleId="ImportedStyle12">
    <w:name w:val="Imported Style 12"/>
    <w:pPr>
      <w:numPr>
        <w:numId w:val="19"/>
      </w:numPr>
    </w:pPr>
  </w:style>
  <w:style w:type="numbering" w:customStyle="1" w:styleId="ImportedStyle13">
    <w:name w:val="Imported Style 13"/>
    <w:pPr>
      <w:numPr>
        <w:numId w:val="21"/>
      </w:numPr>
    </w:pPr>
  </w:style>
  <w:style w:type="numbering" w:customStyle="1" w:styleId="ImportedStyle14">
    <w:name w:val="Imported Style 14"/>
    <w:pPr>
      <w:numPr>
        <w:numId w:val="23"/>
      </w:numPr>
    </w:pPr>
  </w:style>
  <w:style w:type="numbering" w:customStyle="1" w:styleId="ImportedStyle15">
    <w:name w:val="Imported Style 15"/>
    <w:pPr>
      <w:numPr>
        <w:numId w:val="25"/>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4111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Strong">
    <w:name w:val="Strong"/>
    <w:basedOn w:val="DefaultParagraphFont"/>
    <w:uiPriority w:val="22"/>
    <w:qFormat/>
    <w:rsid w:val="006A0EE4"/>
    <w:rPr>
      <w:b/>
      <w:bCs/>
    </w:rPr>
  </w:style>
  <w:style w:type="character" w:customStyle="1" w:styleId="Heading1Char">
    <w:name w:val="Heading 1 Char"/>
    <w:basedOn w:val="DefaultParagraphFont"/>
    <w:link w:val="Heading1"/>
    <w:uiPriority w:val="9"/>
    <w:rsid w:val="00BF05E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563B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1">
    <w:name w:val="toc 1"/>
    <w:basedOn w:val="Normal"/>
    <w:next w:val="Normal"/>
    <w:autoRedefine/>
    <w:uiPriority w:val="39"/>
    <w:unhideWhenUsed/>
    <w:rsid w:val="005563BC"/>
    <w:pPr>
      <w:spacing w:after="100"/>
    </w:pPr>
  </w:style>
  <w:style w:type="paragraph" w:styleId="TOC2">
    <w:name w:val="toc 2"/>
    <w:basedOn w:val="Normal"/>
    <w:next w:val="Normal"/>
    <w:autoRedefine/>
    <w:uiPriority w:val="39"/>
    <w:unhideWhenUsed/>
    <w:rsid w:val="005563BC"/>
    <w:pPr>
      <w:spacing w:after="100"/>
      <w:ind w:left="240"/>
    </w:pPr>
  </w:style>
  <w:style w:type="paragraph" w:styleId="TOC3">
    <w:name w:val="toc 3"/>
    <w:basedOn w:val="Normal"/>
    <w:next w:val="Normal"/>
    <w:autoRedefine/>
    <w:uiPriority w:val="39"/>
    <w:unhideWhenUsed/>
    <w:rsid w:val="005563B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chart" Target="charts/chart9.xm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chart" Target="charts/chart19.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1.xml"/><Relationship Id="rId32" Type="http://schemas.openxmlformats.org/officeDocument/2006/relationships/chart" Target="charts/chart18.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4.xml"/><Relationship Id="rId36"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chart" Target="charts/chart7.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9.pn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SAVE_Part%202\Working%20drafts\HIVST_Report\hivst_fre_dz0.xlsx"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esktop\SAVE_Part%202\Working%20drafts\HIVST_Report\hivst_fre_dz0.xlsx" TargetMode="External"/><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tsheringdorji\Desktop\IHP\hivst_fre_dz0.xlsx" TargetMode="External"/><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SAVE_Part%202\Working%20drafts\HIVST_Report\hivst_fre_dz0.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SAVE_Part%202\Working%20drafts\HIVST_Report\hivst_fre_dz0.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SAVE_Part%202\Working%20drafts\HIVST_Report\hivst_fre_dz0.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plotArea>
      <c:layout>
        <c:manualLayout>
          <c:layoutTarget val="inner"/>
          <c:xMode val="edge"/>
          <c:yMode val="edge"/>
          <c:x val="9.3099699999999994E-2"/>
          <c:y val="4.7407600000000001E-2"/>
          <c:w val="0.81977299999999997"/>
          <c:h val="0.80579500000000004"/>
        </c:manualLayout>
      </c:layout>
      <c:barChart>
        <c:barDir val="col"/>
        <c:grouping val="clustered"/>
        <c:varyColors val="0"/>
        <c:ser>
          <c:idx val="0"/>
          <c:order val="0"/>
          <c:tx>
            <c:strRef>
              <c:f>Sheet1!$B$1</c:f>
              <c:strCache>
                <c:ptCount val="1"/>
                <c:pt idx="0">
                  <c:v>Frequency</c:v>
                </c:pt>
              </c:strCache>
            </c:strRef>
          </c:tx>
          <c:spPr>
            <a:solidFill>
              <a:schemeClr val="accent1"/>
            </a:solidFill>
            <a:ln w="9525" cap="flat">
              <a:solidFill>
                <a:srgbClr val="000000"/>
              </a:solidFill>
              <a:prstDash val="solid"/>
              <a:round/>
            </a:ln>
            <a:effectLst/>
          </c:spPr>
          <c:invertIfNegative val="0"/>
          <c:cat>
            <c:strRef>
              <c:f>Sheet1!$A$2:$A$20</c:f>
              <c:strCache>
                <c:ptCount val="19"/>
                <c:pt idx="0">
                  <c:v>Bumthang</c:v>
                </c:pt>
                <c:pt idx="1">
                  <c:v>Chhukha</c:v>
                </c:pt>
                <c:pt idx="2">
                  <c:v>Dagana</c:v>
                </c:pt>
                <c:pt idx="3">
                  <c:v>Haa</c:v>
                </c:pt>
                <c:pt idx="4">
                  <c:v>Lhuntse</c:v>
                </c:pt>
                <c:pt idx="5">
                  <c:v>Mongar</c:v>
                </c:pt>
                <c:pt idx="6">
                  <c:v>Paro</c:v>
                </c:pt>
                <c:pt idx="7">
                  <c:v>Pemagatshel</c:v>
                </c:pt>
                <c:pt idx="8">
                  <c:v>Punakha</c:v>
                </c:pt>
                <c:pt idx="9">
                  <c:v>Samdrupjongkhar</c:v>
                </c:pt>
                <c:pt idx="10">
                  <c:v>Samtse</c:v>
                </c:pt>
                <c:pt idx="11">
                  <c:v>Sarpang</c:v>
                </c:pt>
                <c:pt idx="12">
                  <c:v>Tashigang</c:v>
                </c:pt>
                <c:pt idx="13">
                  <c:v>Tashiyangtse</c:v>
                </c:pt>
                <c:pt idx="14">
                  <c:v>Thimphu</c:v>
                </c:pt>
                <c:pt idx="15">
                  <c:v>Trongsa</c:v>
                </c:pt>
                <c:pt idx="16">
                  <c:v>Tsirang</c:v>
                </c:pt>
                <c:pt idx="17">
                  <c:v>Wangdue</c:v>
                </c:pt>
                <c:pt idx="18">
                  <c:v>Zhemgang</c:v>
                </c:pt>
              </c:strCache>
            </c:strRef>
          </c:cat>
          <c:val>
            <c:numRef>
              <c:f>Sheet1!$B$2:$B$20</c:f>
              <c:numCache>
                <c:formatCode>General</c:formatCode>
                <c:ptCount val="19"/>
                <c:pt idx="0">
                  <c:v>7</c:v>
                </c:pt>
                <c:pt idx="1">
                  <c:v>21</c:v>
                </c:pt>
                <c:pt idx="2">
                  <c:v>16</c:v>
                </c:pt>
                <c:pt idx="3">
                  <c:v>8</c:v>
                </c:pt>
                <c:pt idx="4">
                  <c:v>18</c:v>
                </c:pt>
                <c:pt idx="5">
                  <c:v>19</c:v>
                </c:pt>
                <c:pt idx="6">
                  <c:v>25</c:v>
                </c:pt>
                <c:pt idx="7">
                  <c:v>25</c:v>
                </c:pt>
                <c:pt idx="8">
                  <c:v>33</c:v>
                </c:pt>
                <c:pt idx="9">
                  <c:v>17</c:v>
                </c:pt>
                <c:pt idx="10">
                  <c:v>31</c:v>
                </c:pt>
                <c:pt idx="11">
                  <c:v>31</c:v>
                </c:pt>
                <c:pt idx="12">
                  <c:v>34</c:v>
                </c:pt>
                <c:pt idx="13">
                  <c:v>19</c:v>
                </c:pt>
                <c:pt idx="14">
                  <c:v>39</c:v>
                </c:pt>
                <c:pt idx="15">
                  <c:v>12</c:v>
                </c:pt>
                <c:pt idx="16">
                  <c:v>20</c:v>
                </c:pt>
                <c:pt idx="17">
                  <c:v>32</c:v>
                </c:pt>
                <c:pt idx="18">
                  <c:v>29</c:v>
                </c:pt>
              </c:numCache>
            </c:numRef>
          </c:val>
          <c:extLst>
            <c:ext xmlns:c16="http://schemas.microsoft.com/office/drawing/2014/chart" uri="{C3380CC4-5D6E-409C-BE32-E72D297353CC}">
              <c16:uniqueId val="{00000000-2108-4FEB-A1CF-6E02520D52BE}"/>
            </c:ext>
          </c:extLst>
        </c:ser>
        <c:dLbls>
          <c:showLegendKey val="0"/>
          <c:showVal val="0"/>
          <c:showCatName val="0"/>
          <c:showSerName val="0"/>
          <c:showPercent val="0"/>
          <c:showBubbleSize val="0"/>
        </c:dLbls>
        <c:gapWidth val="150"/>
        <c:axId val="2094734555"/>
        <c:axId val="2094734556"/>
      </c:barChart>
      <c:lineChart>
        <c:grouping val="standard"/>
        <c:varyColors val="0"/>
        <c:ser>
          <c:idx val="1"/>
          <c:order val="1"/>
          <c:tx>
            <c:strRef>
              <c:f>Sheet1!$C$1</c:f>
              <c:strCache>
                <c:ptCount val="1"/>
                <c:pt idx="0">
                  <c:v>Percent</c:v>
                </c:pt>
              </c:strCache>
            </c:strRef>
          </c:tx>
          <c:spPr>
            <a:ln w="28575" cap="rnd">
              <a:solidFill>
                <a:schemeClr val="accent2"/>
              </a:solidFill>
              <a:prstDash val="solid"/>
              <a:round/>
            </a:ln>
            <a:effectLst/>
          </c:spPr>
          <c:marker>
            <c:symbol val="none"/>
          </c:marker>
          <c:cat>
            <c:strRef>
              <c:f>Sheet1!$A$2:$A$20</c:f>
              <c:strCache>
                <c:ptCount val="19"/>
                <c:pt idx="0">
                  <c:v>Bumthang</c:v>
                </c:pt>
                <c:pt idx="1">
                  <c:v>Chhukha</c:v>
                </c:pt>
                <c:pt idx="2">
                  <c:v>Dagana</c:v>
                </c:pt>
                <c:pt idx="3">
                  <c:v>Haa</c:v>
                </c:pt>
                <c:pt idx="4">
                  <c:v>Lhuntse</c:v>
                </c:pt>
                <c:pt idx="5">
                  <c:v>Mongar</c:v>
                </c:pt>
                <c:pt idx="6">
                  <c:v>Paro</c:v>
                </c:pt>
                <c:pt idx="7">
                  <c:v>Pemagatshel</c:v>
                </c:pt>
                <c:pt idx="8">
                  <c:v>Punakha</c:v>
                </c:pt>
                <c:pt idx="9">
                  <c:v>Samdrupjongkhar</c:v>
                </c:pt>
                <c:pt idx="10">
                  <c:v>Samtse</c:v>
                </c:pt>
                <c:pt idx="11">
                  <c:v>Sarpang</c:v>
                </c:pt>
                <c:pt idx="12">
                  <c:v>Tashigang</c:v>
                </c:pt>
                <c:pt idx="13">
                  <c:v>Tashiyangtse</c:v>
                </c:pt>
                <c:pt idx="14">
                  <c:v>Thimphu</c:v>
                </c:pt>
                <c:pt idx="15">
                  <c:v>Trongsa</c:v>
                </c:pt>
                <c:pt idx="16">
                  <c:v>Tsirang</c:v>
                </c:pt>
                <c:pt idx="17">
                  <c:v>Wangdue</c:v>
                </c:pt>
                <c:pt idx="18">
                  <c:v>Zhemgang</c:v>
                </c:pt>
              </c:strCache>
            </c:strRef>
          </c:cat>
          <c:val>
            <c:numRef>
              <c:f>Sheet1!$C$2:$C$20</c:f>
              <c:numCache>
                <c:formatCode>General</c:formatCode>
                <c:ptCount val="19"/>
                <c:pt idx="0">
                  <c:v>1.6</c:v>
                </c:pt>
                <c:pt idx="1">
                  <c:v>4.8</c:v>
                </c:pt>
                <c:pt idx="2">
                  <c:v>3.7</c:v>
                </c:pt>
                <c:pt idx="3">
                  <c:v>1.8</c:v>
                </c:pt>
                <c:pt idx="4">
                  <c:v>4.0999999999999996</c:v>
                </c:pt>
                <c:pt idx="5">
                  <c:v>4.4000000000000004</c:v>
                </c:pt>
                <c:pt idx="6">
                  <c:v>5.7</c:v>
                </c:pt>
                <c:pt idx="7">
                  <c:v>5.7</c:v>
                </c:pt>
                <c:pt idx="8">
                  <c:v>7.6</c:v>
                </c:pt>
                <c:pt idx="9">
                  <c:v>3.9</c:v>
                </c:pt>
                <c:pt idx="10">
                  <c:v>7.1</c:v>
                </c:pt>
                <c:pt idx="11">
                  <c:v>7.1</c:v>
                </c:pt>
                <c:pt idx="12">
                  <c:v>7.8</c:v>
                </c:pt>
                <c:pt idx="13">
                  <c:v>4.4000000000000004</c:v>
                </c:pt>
                <c:pt idx="14">
                  <c:v>8.9</c:v>
                </c:pt>
                <c:pt idx="15">
                  <c:v>2.8</c:v>
                </c:pt>
                <c:pt idx="16">
                  <c:v>4.5999999999999996</c:v>
                </c:pt>
                <c:pt idx="17">
                  <c:v>7.3</c:v>
                </c:pt>
                <c:pt idx="18">
                  <c:v>6.7</c:v>
                </c:pt>
              </c:numCache>
            </c:numRef>
          </c:val>
          <c:smooth val="0"/>
          <c:extLst>
            <c:ext xmlns:c16="http://schemas.microsoft.com/office/drawing/2014/chart" uri="{C3380CC4-5D6E-409C-BE32-E72D297353CC}">
              <c16:uniqueId val="{00000001-2108-4FEB-A1CF-6E02520D52BE}"/>
            </c:ext>
          </c:extLst>
        </c:ser>
        <c:dLbls>
          <c:showLegendKey val="0"/>
          <c:showVal val="0"/>
          <c:showCatName val="0"/>
          <c:showSerName val="0"/>
          <c:showPercent val="0"/>
          <c:showBubbleSize val="0"/>
        </c:dLbls>
        <c:marker val="1"/>
        <c:smooth val="0"/>
        <c:axId val="2094734552"/>
        <c:axId val="2094734553"/>
      </c:lineChart>
      <c:catAx>
        <c:axId val="2094734552"/>
        <c:scaling>
          <c:orientation val="minMax"/>
        </c:scaling>
        <c:delete val="0"/>
        <c:axPos val="b"/>
        <c:title>
          <c:tx>
            <c:rich>
              <a:bodyPr rot="0"/>
              <a:lstStyle/>
              <a:p>
                <a:pPr>
                  <a:defRPr sz="900" b="0" i="0" u="none" strike="noStrike">
                    <a:solidFill>
                      <a:srgbClr val="595959"/>
                    </a:solidFill>
                    <a:latin typeface="Calibri"/>
                  </a:defRPr>
                </a:pPr>
                <a:r>
                  <a:rPr lang="en-US" sz="900" b="0" i="0" u="none" strike="noStrike">
                    <a:solidFill>
                      <a:srgbClr val="595959"/>
                    </a:solidFill>
                    <a:latin typeface="Calibri"/>
                  </a:rPr>
                  <a:t>Dzongkhag</a:t>
                </a:r>
              </a:p>
            </c:rich>
          </c:tx>
          <c:overlay val="1"/>
        </c:title>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en-US"/>
          </a:p>
        </c:txPr>
        <c:crossAx val="2094734553"/>
        <c:crosses val="autoZero"/>
        <c:auto val="1"/>
        <c:lblAlgn val="ctr"/>
        <c:lblOffset val="100"/>
        <c:noMultiLvlLbl val="1"/>
      </c:catAx>
      <c:valAx>
        <c:axId val="2094734553"/>
        <c:scaling>
          <c:orientation val="minMax"/>
        </c:scaling>
        <c:delete val="0"/>
        <c:axPos val="l"/>
        <c:title>
          <c:tx>
            <c:rich>
              <a:bodyPr rot="-5400000"/>
              <a:lstStyle/>
              <a:p>
                <a:pPr>
                  <a:defRPr sz="900" b="0" i="0" u="none" strike="noStrike">
                    <a:solidFill>
                      <a:srgbClr val="595959"/>
                    </a:solidFill>
                    <a:latin typeface="Calibri"/>
                  </a:defRPr>
                </a:pPr>
                <a:r>
                  <a:rPr lang="en-US" sz="900" b="0" i="0" u="none" strike="noStrike">
                    <a:solidFill>
                      <a:srgbClr val="595959"/>
                    </a:solidFill>
                    <a:latin typeface="Calibri"/>
                  </a:rPr>
                  <a:t>Frequency</a:t>
                </a:r>
              </a:p>
            </c:rich>
          </c:tx>
          <c:overlay val="1"/>
        </c:title>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en-US"/>
          </a:p>
        </c:txPr>
        <c:crossAx val="2094734552"/>
        <c:crosses val="autoZero"/>
        <c:crossBetween val="between"/>
        <c:majorUnit val="2.25"/>
        <c:minorUnit val="1.125"/>
      </c:valAx>
      <c:catAx>
        <c:axId val="2094734555"/>
        <c:scaling>
          <c:orientation val="minMax"/>
        </c:scaling>
        <c:delete val="0"/>
        <c:axPos val="b"/>
        <c:numFmt formatCode="General" sourceLinked="1"/>
        <c:majorTickMark val="out"/>
        <c:minorTickMark val="none"/>
        <c:tickLblPos val="none"/>
        <c:spPr>
          <a:ln w="12700" cap="flat">
            <a:noFill/>
            <a:prstDash val="solid"/>
            <a:round/>
          </a:ln>
        </c:spPr>
        <c:crossAx val="2094734556"/>
        <c:crosses val="autoZero"/>
        <c:auto val="1"/>
        <c:lblAlgn val="ctr"/>
        <c:lblOffset val="100"/>
        <c:noMultiLvlLbl val="1"/>
      </c:catAx>
      <c:valAx>
        <c:axId val="2094734556"/>
        <c:scaling>
          <c:orientation val="minMax"/>
        </c:scaling>
        <c:delete val="0"/>
        <c:axPos val="r"/>
        <c:title>
          <c:tx>
            <c:rich>
              <a:bodyPr rot="-5400000"/>
              <a:lstStyle/>
              <a:p>
                <a:pPr>
                  <a:defRPr sz="900" b="0" i="0" u="none" strike="noStrike">
                    <a:solidFill>
                      <a:srgbClr val="595959"/>
                    </a:solidFill>
                    <a:latin typeface="Calibri"/>
                  </a:defRPr>
                </a:pPr>
                <a:r>
                  <a:rPr lang="en-US" sz="900" b="0" i="0" u="none" strike="noStrike">
                    <a:solidFill>
                      <a:srgbClr val="595959"/>
                    </a:solidFill>
                    <a:latin typeface="Calibri"/>
                  </a:rPr>
                  <a:t>Percentage</a:t>
                </a:r>
              </a:p>
            </c:rich>
          </c:tx>
          <c:overlay val="1"/>
        </c:title>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en-US"/>
          </a:p>
        </c:txPr>
        <c:crossAx val="2094734555"/>
        <c:crosses val="max"/>
        <c:crossBetween val="between"/>
        <c:majorUnit val="10"/>
        <c:minorUnit val="5"/>
      </c:valAx>
      <c:spPr>
        <a:noFill/>
        <a:ln w="12700" cap="flat">
          <a:noFill/>
          <a:miter lim="400000"/>
        </a:ln>
        <a:effectLst/>
      </c:spPr>
    </c:plotArea>
    <c:legend>
      <c:legendPos val="r"/>
      <c:layout>
        <c:manualLayout>
          <c:xMode val="edge"/>
          <c:yMode val="edge"/>
          <c:x val="0.277451"/>
          <c:y val="5.22841E-2"/>
          <c:w val="0.30603399999999997"/>
          <c:h val="7.2407600000000003E-2"/>
        </c:manualLayout>
      </c:layout>
      <c:overlay val="1"/>
      <c:spPr>
        <a:noFill/>
        <a:ln w="12700" cap="flat">
          <a:noFill/>
          <a:miter lim="400000"/>
        </a:ln>
        <a:effectLst/>
      </c:spPr>
      <c:txPr>
        <a:bodyPr rot="0"/>
        <a:lstStyle/>
        <a:p>
          <a:pPr>
            <a:defRPr sz="900" b="0" i="0" u="none" strike="noStrike">
              <a:solidFill>
                <a:srgbClr val="595959"/>
              </a:solidFill>
              <a:latin typeface="Calibri"/>
            </a:defRPr>
          </a:pPr>
          <a:endParaRPr lang="en-US"/>
        </a:p>
      </c:txPr>
    </c:legend>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Type of Test done by KP </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'HIV testing '!$D$44</c:f>
              <c:strCache>
                <c:ptCount val="1"/>
                <c:pt idx="0">
                  <c:v>Frequency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'HIV testing '!$B$45:$C$50</c:f>
              <c:multiLvlStrCache>
                <c:ptCount val="6"/>
                <c:lvl>
                  <c:pt idx="0">
                    <c:v>Blood Test</c:v>
                  </c:pt>
                  <c:pt idx="1">
                    <c:v>Oral Test </c:v>
                  </c:pt>
                  <c:pt idx="2">
                    <c:v>Blood Test</c:v>
                  </c:pt>
                  <c:pt idx="3">
                    <c:v>Oral Test </c:v>
                  </c:pt>
                  <c:pt idx="4">
                    <c:v>Blood Test</c:v>
                  </c:pt>
                  <c:pt idx="5">
                    <c:v>Oral Test </c:v>
                  </c:pt>
                </c:lvl>
                <c:lvl>
                  <c:pt idx="0">
                    <c:v>MSM</c:v>
                  </c:pt>
                  <c:pt idx="2">
                    <c:v>SW</c:v>
                  </c:pt>
                  <c:pt idx="4">
                    <c:v>TG</c:v>
                  </c:pt>
                </c:lvl>
              </c:multiLvlStrCache>
            </c:multiLvlStrRef>
          </c:cat>
          <c:val>
            <c:numRef>
              <c:f>'HIV testing '!$D$45:$D$50</c:f>
              <c:numCache>
                <c:formatCode>General</c:formatCode>
                <c:ptCount val="6"/>
                <c:pt idx="0">
                  <c:v>120</c:v>
                </c:pt>
                <c:pt idx="1">
                  <c:v>21</c:v>
                </c:pt>
                <c:pt idx="2">
                  <c:v>97</c:v>
                </c:pt>
                <c:pt idx="3">
                  <c:v>9</c:v>
                </c:pt>
                <c:pt idx="4">
                  <c:v>19</c:v>
                </c:pt>
                <c:pt idx="5">
                  <c:v>26</c:v>
                </c:pt>
              </c:numCache>
            </c:numRef>
          </c:val>
          <c:extLst>
            <c:ext xmlns:c16="http://schemas.microsoft.com/office/drawing/2014/chart" uri="{C3380CC4-5D6E-409C-BE32-E72D297353CC}">
              <c16:uniqueId val="{00000000-A7A5-4C8E-B140-E58C741D00C3}"/>
            </c:ext>
          </c:extLst>
        </c:ser>
        <c:dLbls>
          <c:dLblPos val="inEnd"/>
          <c:showLegendKey val="0"/>
          <c:showVal val="1"/>
          <c:showCatName val="0"/>
          <c:showSerName val="0"/>
          <c:showPercent val="0"/>
          <c:showBubbleSize val="0"/>
        </c:dLbls>
        <c:gapWidth val="150"/>
        <c:overlap val="100"/>
        <c:axId val="1035539103"/>
        <c:axId val="1035537023"/>
      </c:barChart>
      <c:catAx>
        <c:axId val="1035539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537023"/>
        <c:crosses val="autoZero"/>
        <c:auto val="1"/>
        <c:lblAlgn val="ctr"/>
        <c:lblOffset val="100"/>
        <c:noMultiLvlLbl val="0"/>
      </c:catAx>
      <c:valAx>
        <c:axId val="1035537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5391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Sheet1!$F$4</c:f>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Sheet1!$D$5:$E$14</c:f>
              <c:multiLvlStrCache>
                <c:ptCount val="10"/>
                <c:lvl>
                  <c:pt idx="0">
                    <c:v>12-23 Months</c:v>
                  </c:pt>
                  <c:pt idx="1">
                    <c:v>12-23 Months ago</c:v>
                  </c:pt>
                  <c:pt idx="2">
                    <c:v>2 or more years ago</c:v>
                  </c:pt>
                  <c:pt idx="3">
                    <c:v>Less than 12 months ago</c:v>
                  </c:pt>
                  <c:pt idx="4">
                    <c:v>12-23 Months</c:v>
                  </c:pt>
                  <c:pt idx="5">
                    <c:v>2 or more years ago</c:v>
                  </c:pt>
                  <c:pt idx="6">
                    <c:v>Less than 12 months ago</c:v>
                  </c:pt>
                  <c:pt idx="7">
                    <c:v>12-23 Months</c:v>
                  </c:pt>
                  <c:pt idx="8">
                    <c:v>2 or more years ago</c:v>
                  </c:pt>
                  <c:pt idx="9">
                    <c:v>Less than 12 months ago</c:v>
                  </c:pt>
                </c:lvl>
                <c:lvl>
                  <c:pt idx="0">
                    <c:v>MSM</c:v>
                  </c:pt>
                  <c:pt idx="4">
                    <c:v>SW</c:v>
                  </c:pt>
                  <c:pt idx="7">
                    <c:v>TG</c:v>
                  </c:pt>
                </c:lvl>
              </c:multiLvlStrCache>
            </c:multiLvlStrRef>
          </c:cat>
          <c:val>
            <c:numRef>
              <c:f>Sheet1!$F$5:$F$14</c:f>
              <c:numCache>
                <c:formatCode>General</c:formatCode>
                <c:ptCount val="10"/>
                <c:pt idx="0">
                  <c:v>19</c:v>
                </c:pt>
                <c:pt idx="1">
                  <c:v>5</c:v>
                </c:pt>
                <c:pt idx="2">
                  <c:v>11</c:v>
                </c:pt>
                <c:pt idx="3">
                  <c:v>106</c:v>
                </c:pt>
                <c:pt idx="4">
                  <c:v>7</c:v>
                </c:pt>
                <c:pt idx="5">
                  <c:v>30</c:v>
                </c:pt>
                <c:pt idx="6">
                  <c:v>69</c:v>
                </c:pt>
                <c:pt idx="7">
                  <c:v>2</c:v>
                </c:pt>
                <c:pt idx="8">
                  <c:v>2</c:v>
                </c:pt>
                <c:pt idx="9">
                  <c:v>41</c:v>
                </c:pt>
              </c:numCache>
            </c:numRef>
          </c:val>
          <c:extLst>
            <c:ext xmlns:c16="http://schemas.microsoft.com/office/drawing/2014/chart" uri="{C3380CC4-5D6E-409C-BE32-E72D297353CC}">
              <c16:uniqueId val="{00000000-753F-4ABE-B3E6-54862BF8242C}"/>
            </c:ext>
          </c:extLst>
        </c:ser>
        <c:dLbls>
          <c:dLblPos val="outEnd"/>
          <c:showLegendKey val="0"/>
          <c:showVal val="1"/>
          <c:showCatName val="0"/>
          <c:showSerName val="0"/>
          <c:showPercent val="0"/>
          <c:showBubbleSize val="0"/>
        </c:dLbls>
        <c:gapWidth val="219"/>
        <c:overlap val="-27"/>
        <c:axId val="1134635616"/>
        <c:axId val="1134636032"/>
      </c:barChart>
      <c:catAx>
        <c:axId val="113463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4636032"/>
        <c:crosses val="autoZero"/>
        <c:auto val="1"/>
        <c:lblAlgn val="ctr"/>
        <c:lblOffset val="100"/>
        <c:noMultiLvlLbl val="0"/>
      </c:catAx>
      <c:valAx>
        <c:axId val="1134636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4635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Sheet1!$AD$2</c:f>
              <c:strCache>
                <c:ptCount val="1"/>
                <c:pt idx="0">
                  <c:v>Frequency</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25A-4207-BF3B-A553BD8FD7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Sheet1!$AB$3:$AC$12</c:f>
              <c:multiLvlStrCache>
                <c:ptCount val="9"/>
                <c:lvl>
                  <c:pt idx="1">
                    <c:v>No</c:v>
                  </c:pt>
                  <c:pt idx="2">
                    <c:v>Yes</c:v>
                  </c:pt>
                  <c:pt idx="4">
                    <c:v>No</c:v>
                  </c:pt>
                  <c:pt idx="5">
                    <c:v>Yes</c:v>
                  </c:pt>
                  <c:pt idx="7">
                    <c:v>No</c:v>
                  </c:pt>
                  <c:pt idx="8">
                    <c:v>Yes</c:v>
                  </c:pt>
                </c:lvl>
                <c:lvl>
                  <c:pt idx="0">
                    <c:v>MSM</c:v>
                  </c:pt>
                  <c:pt idx="4">
                    <c:v>SW</c:v>
                  </c:pt>
                  <c:pt idx="7">
                    <c:v>TG</c:v>
                  </c:pt>
                </c:lvl>
              </c:multiLvlStrCache>
            </c:multiLvlStrRef>
          </c:cat>
          <c:val>
            <c:numRef>
              <c:f>Sheet1!$AD$3:$AD$12</c:f>
              <c:numCache>
                <c:formatCode>General</c:formatCode>
                <c:ptCount val="10"/>
                <c:pt idx="0">
                  <c:v>1</c:v>
                </c:pt>
                <c:pt idx="1">
                  <c:v>212</c:v>
                </c:pt>
                <c:pt idx="2">
                  <c:v>20</c:v>
                </c:pt>
                <c:pt idx="4">
                  <c:v>117</c:v>
                </c:pt>
                <c:pt idx="5">
                  <c:v>26</c:v>
                </c:pt>
                <c:pt idx="7">
                  <c:v>50</c:v>
                </c:pt>
                <c:pt idx="8">
                  <c:v>10</c:v>
                </c:pt>
              </c:numCache>
            </c:numRef>
          </c:val>
          <c:extLst>
            <c:ext xmlns:c16="http://schemas.microsoft.com/office/drawing/2014/chart" uri="{C3380CC4-5D6E-409C-BE32-E72D297353CC}">
              <c16:uniqueId val="{00000001-A25A-4207-BF3B-A553BD8FD7AD}"/>
            </c:ext>
          </c:extLst>
        </c:ser>
        <c:dLbls>
          <c:dLblPos val="outEnd"/>
          <c:showLegendKey val="0"/>
          <c:showVal val="1"/>
          <c:showCatName val="0"/>
          <c:showSerName val="0"/>
          <c:showPercent val="0"/>
          <c:showBubbleSize val="0"/>
        </c:dLbls>
        <c:gapWidth val="219"/>
        <c:overlap val="-27"/>
        <c:axId val="1666510431"/>
        <c:axId val="1661255679"/>
      </c:barChart>
      <c:catAx>
        <c:axId val="1666510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255679"/>
        <c:crosses val="autoZero"/>
        <c:auto val="1"/>
        <c:lblAlgn val="ctr"/>
        <c:lblOffset val="100"/>
        <c:noMultiLvlLbl val="0"/>
      </c:catAx>
      <c:valAx>
        <c:axId val="166125567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65104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plotArea>
      <c:layout>
        <c:manualLayout>
          <c:layoutTarget val="inner"/>
          <c:xMode val="edge"/>
          <c:yMode val="edge"/>
          <c:x val="8.93177E-2"/>
          <c:y val="3.2877900000000002E-2"/>
          <c:w val="0.90568199999999999"/>
          <c:h val="0.65646099999999996"/>
        </c:manualLayout>
      </c:layout>
      <c:barChart>
        <c:barDir val="col"/>
        <c:grouping val="clustered"/>
        <c:varyColors val="0"/>
        <c:ser>
          <c:idx val="0"/>
          <c:order val="0"/>
          <c:tx>
            <c:v>Frequency</c:v>
          </c:tx>
          <c:spPr>
            <a:solidFill>
              <a:srgbClr val="C00000"/>
            </a:solidFill>
            <a:ln w="12700" cap="flat">
              <a:noFill/>
              <a:miter lim="400000"/>
            </a:ln>
            <a:effectLst/>
          </c:spPr>
          <c:invertIfNegative val="0"/>
          <c:dPt>
            <c:idx val="0"/>
            <c:invertIfNegative val="1"/>
            <c:bubble3D val="0"/>
            <c:extLst>
              <c:ext xmlns:c16="http://schemas.microsoft.com/office/drawing/2014/chart" uri="{C3380CC4-5D6E-409C-BE32-E72D297353CC}">
                <c16:uniqueId val="{00000001-275F-4E0E-B4FD-5545A39EDBB4}"/>
              </c:ext>
            </c:extLst>
          </c:dPt>
          <c:dPt>
            <c:idx val="1"/>
            <c:invertIfNegative val="1"/>
            <c:bubble3D val="0"/>
            <c:spPr>
              <a:solidFill>
                <a:srgbClr val="FF0000"/>
              </a:solidFill>
              <a:ln w="12700" cap="flat">
                <a:noFill/>
                <a:miter lim="400000"/>
              </a:ln>
              <a:effectLst/>
            </c:spPr>
            <c:extLst>
              <c:ext xmlns:c16="http://schemas.microsoft.com/office/drawing/2014/chart" uri="{C3380CC4-5D6E-409C-BE32-E72D297353CC}">
                <c16:uniqueId val="{00000003-275F-4E0E-B4FD-5545A39EDBB4}"/>
              </c:ext>
            </c:extLst>
          </c:dPt>
          <c:dPt>
            <c:idx val="2"/>
            <c:invertIfNegative val="1"/>
            <c:bubble3D val="0"/>
            <c:spPr>
              <a:solidFill>
                <a:schemeClr val="accent4"/>
              </a:solidFill>
              <a:ln w="12700" cap="flat">
                <a:noFill/>
                <a:miter lim="400000"/>
              </a:ln>
              <a:effectLst/>
            </c:spPr>
            <c:extLst>
              <c:ext xmlns:c16="http://schemas.microsoft.com/office/drawing/2014/chart" uri="{C3380CC4-5D6E-409C-BE32-E72D297353CC}">
                <c16:uniqueId val="{00000005-275F-4E0E-B4FD-5545A39EDBB4}"/>
              </c:ext>
            </c:extLst>
          </c:dPt>
          <c:dPt>
            <c:idx val="3"/>
            <c:invertIfNegative val="1"/>
            <c:bubble3D val="0"/>
            <c:spPr>
              <a:solidFill>
                <a:srgbClr val="FFFF00"/>
              </a:solidFill>
              <a:ln w="12700" cap="flat">
                <a:noFill/>
                <a:miter lim="400000"/>
              </a:ln>
              <a:effectLst/>
            </c:spPr>
            <c:extLst>
              <c:ext xmlns:c16="http://schemas.microsoft.com/office/drawing/2014/chart" uri="{C3380CC4-5D6E-409C-BE32-E72D297353CC}">
                <c16:uniqueId val="{00000007-275F-4E0E-B4FD-5545A39EDBB4}"/>
              </c:ext>
            </c:extLst>
          </c:dPt>
          <c:dPt>
            <c:idx val="4"/>
            <c:invertIfNegative val="1"/>
            <c:bubble3D val="0"/>
            <c:spPr>
              <a:solidFill>
                <a:srgbClr val="92D050"/>
              </a:solidFill>
              <a:ln w="12700" cap="flat">
                <a:noFill/>
                <a:miter lim="400000"/>
              </a:ln>
              <a:effectLst/>
            </c:spPr>
            <c:extLst>
              <c:ext xmlns:c16="http://schemas.microsoft.com/office/drawing/2014/chart" uri="{C3380CC4-5D6E-409C-BE32-E72D297353CC}">
                <c16:uniqueId val="{00000009-275F-4E0E-B4FD-5545A39EDBB4}"/>
              </c:ext>
            </c:extLst>
          </c:dPt>
          <c:dPt>
            <c:idx val="5"/>
            <c:invertIfNegative val="1"/>
            <c:bubble3D val="0"/>
            <c:spPr>
              <a:solidFill>
                <a:srgbClr val="00B050"/>
              </a:solidFill>
              <a:ln w="12700" cap="flat">
                <a:noFill/>
                <a:miter lim="400000"/>
              </a:ln>
              <a:effectLst/>
            </c:spPr>
            <c:extLst>
              <c:ext xmlns:c16="http://schemas.microsoft.com/office/drawing/2014/chart" uri="{C3380CC4-5D6E-409C-BE32-E72D297353CC}">
                <c16:uniqueId val="{0000000B-275F-4E0E-B4FD-5545A39EDBB4}"/>
              </c:ext>
            </c:extLst>
          </c:dPt>
          <c:dPt>
            <c:idx val="6"/>
            <c:invertIfNegative val="1"/>
            <c:bubble3D val="0"/>
            <c:spPr>
              <a:solidFill>
                <a:srgbClr val="00B0F0"/>
              </a:solidFill>
              <a:ln w="12700" cap="flat">
                <a:noFill/>
                <a:miter lim="400000"/>
              </a:ln>
              <a:effectLst/>
            </c:spPr>
            <c:extLst>
              <c:ext xmlns:c16="http://schemas.microsoft.com/office/drawing/2014/chart" uri="{C3380CC4-5D6E-409C-BE32-E72D297353CC}">
                <c16:uniqueId val="{0000000D-275F-4E0E-B4FD-5545A39EDBB4}"/>
              </c:ext>
            </c:extLst>
          </c:dPt>
          <c:dPt>
            <c:idx val="7"/>
            <c:invertIfNegative val="1"/>
            <c:bubble3D val="0"/>
            <c:spPr>
              <a:solidFill>
                <a:srgbClr val="0070C0"/>
              </a:solidFill>
              <a:ln w="12700" cap="flat">
                <a:noFill/>
                <a:miter lim="400000"/>
              </a:ln>
              <a:effectLst/>
            </c:spPr>
            <c:extLst>
              <c:ext xmlns:c16="http://schemas.microsoft.com/office/drawing/2014/chart" uri="{C3380CC4-5D6E-409C-BE32-E72D297353CC}">
                <c16:uniqueId val="{0000000F-275F-4E0E-B4FD-5545A39EDBB4}"/>
              </c:ext>
            </c:extLst>
          </c:dPt>
          <c:dPt>
            <c:idx val="8"/>
            <c:invertIfNegative val="1"/>
            <c:bubble3D val="0"/>
            <c:spPr>
              <a:solidFill>
                <a:srgbClr val="002060"/>
              </a:solidFill>
              <a:ln w="12700" cap="flat">
                <a:noFill/>
                <a:miter lim="400000"/>
              </a:ln>
              <a:effectLst/>
            </c:spPr>
            <c:extLst>
              <c:ext xmlns:c16="http://schemas.microsoft.com/office/drawing/2014/chart" uri="{C3380CC4-5D6E-409C-BE32-E72D297353CC}">
                <c16:uniqueId val="{00000011-275F-4E0E-B4FD-5545A39EDBB4}"/>
              </c:ext>
            </c:extLst>
          </c:dPt>
          <c:dPt>
            <c:idx val="9"/>
            <c:invertIfNegative val="1"/>
            <c:bubble3D val="0"/>
            <c:spPr>
              <a:solidFill>
                <a:srgbClr val="7030A0"/>
              </a:solidFill>
              <a:ln w="12700" cap="flat">
                <a:noFill/>
                <a:miter lim="400000"/>
              </a:ln>
              <a:effectLst/>
            </c:spPr>
            <c:extLst>
              <c:ext xmlns:c16="http://schemas.microsoft.com/office/drawing/2014/chart" uri="{C3380CC4-5D6E-409C-BE32-E72D297353CC}">
                <c16:uniqueId val="{00000013-275F-4E0E-B4FD-5545A39EDBB4}"/>
              </c:ext>
            </c:extLst>
          </c:dPt>
          <c:dLbls>
            <c:dLbl>
              <c:idx val="0"/>
              <c:numFmt formatCode="0" sourceLinked="0"/>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275F-4E0E-B4FD-5545A39EDBB4}"/>
                </c:ext>
              </c:extLst>
            </c:dLbl>
            <c:dLbl>
              <c:idx val="1"/>
              <c:numFmt formatCode="0" sourceLinked="0"/>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275F-4E0E-B4FD-5545A39EDBB4}"/>
                </c:ext>
              </c:extLst>
            </c:dLbl>
            <c:dLbl>
              <c:idx val="2"/>
              <c:numFmt formatCode="0" sourceLinked="0"/>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275F-4E0E-B4FD-5545A39EDBB4}"/>
                </c:ext>
              </c:extLst>
            </c:dLbl>
            <c:dLbl>
              <c:idx val="3"/>
              <c:numFmt formatCode="0" sourceLinked="0"/>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275F-4E0E-B4FD-5545A39EDBB4}"/>
                </c:ext>
              </c:extLst>
            </c:dLbl>
            <c:dLbl>
              <c:idx val="4"/>
              <c:numFmt formatCode="0" sourceLinked="0"/>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275F-4E0E-B4FD-5545A39EDBB4}"/>
                </c:ext>
              </c:extLst>
            </c:dLbl>
            <c:dLbl>
              <c:idx val="5"/>
              <c:numFmt formatCode="0" sourceLinked="0"/>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275F-4E0E-B4FD-5545A39EDBB4}"/>
                </c:ext>
              </c:extLst>
            </c:dLbl>
            <c:dLbl>
              <c:idx val="6"/>
              <c:numFmt formatCode="0" sourceLinked="0"/>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D-275F-4E0E-B4FD-5545A39EDBB4}"/>
                </c:ext>
              </c:extLst>
            </c:dLbl>
            <c:dLbl>
              <c:idx val="7"/>
              <c:numFmt formatCode="0" sourceLinked="0"/>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F-275F-4E0E-B4FD-5545A39EDBB4}"/>
                </c:ext>
              </c:extLst>
            </c:dLbl>
            <c:dLbl>
              <c:idx val="8"/>
              <c:numFmt formatCode="0" sourceLinked="0"/>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1-275F-4E0E-B4FD-5545A39EDBB4}"/>
                </c:ext>
              </c:extLst>
            </c:dLbl>
            <c:dLbl>
              <c:idx val="9"/>
              <c:numFmt formatCode="0" sourceLinked="0"/>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3-275F-4E0E-B4FD-5545A39EDBB4}"/>
                </c:ext>
              </c:extLst>
            </c:dLbl>
            <c:numFmt formatCode="0" sourceLinked="0"/>
            <c:spPr>
              <a:noFill/>
              <a:ln>
                <a:noFill/>
              </a:ln>
              <a:effectLst/>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0"/>
              <c:pt idx="0">
                <c:v>Migrant Worker</c:v>
              </c:pt>
              <c:pt idx="1">
                <c:v>Tranport Worker</c:v>
              </c:pt>
              <c:pt idx="2">
                <c:v>Uniformed Personal</c:v>
              </c:pt>
              <c:pt idx="3">
                <c:v>Private Business</c:v>
              </c:pt>
              <c:pt idx="4">
                <c:v>Civil Servant</c:v>
              </c:pt>
              <c:pt idx="5">
                <c:v>Farmer</c:v>
              </c:pt>
              <c:pt idx="6">
                <c:v>Religious Body</c:v>
              </c:pt>
              <c:pt idx="7">
                <c:v>Drug User</c:v>
              </c:pt>
              <c:pt idx="8">
                <c:v>Discordant Couples</c:v>
              </c:pt>
              <c:pt idx="9">
                <c:v>Students</c:v>
              </c:pt>
            </c:strLit>
          </c:cat>
          <c:val>
            <c:numLit>
              <c:formatCode>General</c:formatCode>
              <c:ptCount val="10"/>
              <c:pt idx="0">
                <c:v>92</c:v>
              </c:pt>
              <c:pt idx="1">
                <c:v>92</c:v>
              </c:pt>
              <c:pt idx="2">
                <c:v>48</c:v>
              </c:pt>
              <c:pt idx="3">
                <c:v>45</c:v>
              </c:pt>
              <c:pt idx="4">
                <c:v>41</c:v>
              </c:pt>
              <c:pt idx="5">
                <c:v>37</c:v>
              </c:pt>
              <c:pt idx="6">
                <c:v>34</c:v>
              </c:pt>
              <c:pt idx="7">
                <c:v>29</c:v>
              </c:pt>
              <c:pt idx="8">
                <c:v>17</c:v>
              </c:pt>
              <c:pt idx="9">
                <c:v>12</c:v>
              </c:pt>
            </c:numLit>
          </c:val>
          <c:extLst>
            <c:ext xmlns:c16="http://schemas.microsoft.com/office/drawing/2014/chart" uri="{C3380CC4-5D6E-409C-BE32-E72D297353CC}">
              <c16:uniqueId val="{00000014-275F-4E0E-B4FD-5545A39EDBB4}"/>
            </c:ext>
          </c:extLst>
        </c:ser>
        <c:dLbls>
          <c:showLegendKey val="0"/>
          <c:showVal val="0"/>
          <c:showCatName val="0"/>
          <c:showSerName val="0"/>
          <c:showPercent val="0"/>
          <c:showBubbleSize val="0"/>
        </c:dLbls>
        <c:gapWidth val="100"/>
        <c:overlap val="-25"/>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5400000"/>
          <a:lstStyle/>
          <a:p>
            <a:pPr>
              <a:defRPr sz="900" b="0" i="0" u="none" strike="noStrike">
                <a:solidFill>
                  <a:srgbClr val="595959"/>
                </a:solidFill>
                <a:latin typeface="Calibri"/>
              </a:defRPr>
            </a:pPr>
            <a:endParaRPr lang="en-US"/>
          </a:p>
        </c:txPr>
        <c:crossAx val="2094734553"/>
        <c:crosses val="autoZero"/>
        <c:auto val="1"/>
        <c:lblAlgn val="ctr"/>
        <c:lblOffset val="100"/>
        <c:noMultiLvlLbl val="1"/>
      </c:catAx>
      <c:valAx>
        <c:axId val="2094734553"/>
        <c:scaling>
          <c:orientation val="minMax"/>
        </c:scaling>
        <c:delete val="0"/>
        <c:axPos val="l"/>
        <c:title>
          <c:tx>
            <c:rich>
              <a:bodyPr rot="-5400000"/>
              <a:lstStyle/>
              <a:p>
                <a:pPr>
                  <a:defRPr sz="1000" b="0" i="0" u="none" strike="noStrike">
                    <a:solidFill>
                      <a:srgbClr val="595959"/>
                    </a:solidFill>
                    <a:latin typeface="Calibri"/>
                  </a:defRPr>
                </a:pPr>
                <a:r>
                  <a:rPr lang="en-US" sz="1000" b="0" i="0" u="none" strike="noStrike">
                    <a:solidFill>
                      <a:srgbClr val="595959"/>
                    </a:solidFill>
                    <a:latin typeface="Calibri"/>
                  </a:rPr>
                  <a:t>No. of participants </a:t>
                </a:r>
              </a:p>
            </c:rich>
          </c:tx>
          <c:overlay val="1"/>
        </c:title>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en-US"/>
          </a:p>
        </c:txPr>
        <c:crossAx val="2094734552"/>
        <c:crosses val="autoZero"/>
        <c:crossBetween val="between"/>
        <c:majorUnit val="25"/>
        <c:minorUnit val="12.5"/>
      </c:valAx>
      <c:spPr>
        <a:noFill/>
        <a:ln w="12700" cap="flat">
          <a:noFill/>
          <a:miter lim="400000"/>
        </a:ln>
        <a:effectLst/>
      </c:spPr>
    </c:plotArea>
    <c:plotVisOnly val="1"/>
    <c:dispBlanksAs val="gap"/>
    <c:showDLblsOverMax val="1"/>
  </c:chart>
  <c:spPr>
    <a:solidFill>
      <a:srgbClr val="FFFFFF"/>
    </a:solidFill>
    <a:ln w="12700" cap="flat">
      <a:solidFill>
        <a:srgbClr val="FFFFFF"/>
      </a:solidFill>
      <a:prstDash val="solid"/>
      <a:round/>
    </a:ln>
    <a:effectLst/>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plotArea>
      <c:layout>
        <c:manualLayout>
          <c:layoutTarget val="inner"/>
          <c:xMode val="edge"/>
          <c:yMode val="edge"/>
          <c:x val="0.142676"/>
          <c:y val="7.8914799999999993E-2"/>
          <c:w val="0.71464899999999998"/>
          <c:h val="0.79248399999999997"/>
        </c:manualLayout>
      </c:layout>
      <c:pieChart>
        <c:varyColors val="0"/>
        <c:ser>
          <c:idx val="0"/>
          <c:order val="0"/>
          <c:tx>
            <c:strRef>
              <c:f>Sheet1!$A$2</c:f>
              <c:strCache>
                <c:ptCount val="1"/>
                <c:pt idx="0">
                  <c:v>Frequency </c:v>
                </c:pt>
              </c:strCache>
            </c:strRef>
          </c:tx>
          <c:spPr>
            <a:solidFill>
              <a:schemeClr val="accent1"/>
            </a:solidFill>
            <a:ln w="12700" cap="flat">
              <a:noFill/>
              <a:miter lim="400000"/>
            </a:ln>
            <a:effectLst>
              <a:outerShdw blurRad="317500" algn="tl">
                <a:srgbClr val="000000">
                  <a:alpha val="25000"/>
                </a:srgbClr>
              </a:outerShdw>
            </a:effectLst>
          </c:spPr>
          <c:dPt>
            <c:idx val="0"/>
            <c:bubble3D val="0"/>
            <c:extLst>
              <c:ext xmlns:c16="http://schemas.microsoft.com/office/drawing/2014/chart" uri="{C3380CC4-5D6E-409C-BE32-E72D297353CC}">
                <c16:uniqueId val="{00000001-93AC-46D9-B0F7-350E20A6DAD3}"/>
              </c:ext>
            </c:extLst>
          </c:dPt>
          <c:dPt>
            <c:idx val="1"/>
            <c:bubble3D val="0"/>
            <c:spPr>
              <a:solidFill>
                <a:schemeClr val="accent2"/>
              </a:solidFill>
              <a:ln w="12700" cap="flat">
                <a:noFill/>
                <a:miter lim="400000"/>
              </a:ln>
              <a:effectLst>
                <a:outerShdw blurRad="317500" algn="tl">
                  <a:srgbClr val="000000">
                    <a:alpha val="25000"/>
                  </a:srgbClr>
                </a:outerShdw>
              </a:effectLst>
            </c:spPr>
            <c:extLst>
              <c:ext xmlns:c16="http://schemas.microsoft.com/office/drawing/2014/chart" uri="{C3380CC4-5D6E-409C-BE32-E72D297353CC}">
                <c16:uniqueId val="{00000003-93AC-46D9-B0F7-350E20A6DAD3}"/>
              </c:ext>
            </c:extLst>
          </c:dPt>
          <c:dPt>
            <c:idx val="2"/>
            <c:bubble3D val="0"/>
            <c:spPr>
              <a:solidFill>
                <a:schemeClr val="accent3"/>
              </a:solidFill>
              <a:ln w="12700" cap="flat">
                <a:noFill/>
                <a:miter lim="400000"/>
              </a:ln>
              <a:effectLst>
                <a:outerShdw blurRad="317500" algn="tl">
                  <a:srgbClr val="000000">
                    <a:alpha val="25000"/>
                  </a:srgbClr>
                </a:outerShdw>
              </a:effectLst>
            </c:spPr>
            <c:extLst>
              <c:ext xmlns:c16="http://schemas.microsoft.com/office/drawing/2014/chart" uri="{C3380CC4-5D6E-409C-BE32-E72D297353CC}">
                <c16:uniqueId val="{00000005-93AC-46D9-B0F7-350E20A6DAD3}"/>
              </c:ext>
            </c:extLst>
          </c:dPt>
          <c:dLbls>
            <c:dLbl>
              <c:idx val="0"/>
              <c:numFmt formatCode="0%" sourceLinked="0"/>
              <c:spPr/>
              <c:txPr>
                <a:bodyPr/>
                <a:lstStyle/>
                <a:p>
                  <a:pPr>
                    <a:defRPr sz="900" b="1" i="0" u="none" strike="noStrike">
                      <a:solidFill>
                        <a:srgbClr val="FFFFFF"/>
                      </a:solidFill>
                      <a:latin typeface="Calibri"/>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1-93AC-46D9-B0F7-350E20A6DAD3}"/>
                </c:ext>
              </c:extLst>
            </c:dLbl>
            <c:dLbl>
              <c:idx val="1"/>
              <c:numFmt formatCode="0%" sourceLinked="0"/>
              <c:spPr/>
              <c:txPr>
                <a:bodyPr/>
                <a:lstStyle/>
                <a:p>
                  <a:pPr>
                    <a:defRPr sz="900" b="1" i="0" u="none" strike="noStrike">
                      <a:solidFill>
                        <a:srgbClr val="FFFFFF"/>
                      </a:solidFill>
                      <a:latin typeface="Calibri"/>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3-93AC-46D9-B0F7-350E20A6DAD3}"/>
                </c:ext>
              </c:extLst>
            </c:dLbl>
            <c:dLbl>
              <c:idx val="2"/>
              <c:numFmt formatCode="0%" sourceLinked="0"/>
              <c:spPr/>
              <c:txPr>
                <a:bodyPr/>
                <a:lstStyle/>
                <a:p>
                  <a:pPr>
                    <a:defRPr sz="900" b="1" i="0" u="none" strike="noStrike">
                      <a:solidFill>
                        <a:srgbClr val="FFFFFF"/>
                      </a:solidFill>
                      <a:latin typeface="Calibri"/>
                    </a:defRPr>
                  </a:pPr>
                  <a:endParaRPr lang="en-US"/>
                </a:p>
              </c:txPr>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3AC-46D9-B0F7-350E20A6DAD3}"/>
                </c:ext>
              </c:extLst>
            </c:dLbl>
            <c:numFmt formatCode="0%" sourceLinked="0"/>
            <c:spPr>
              <a:noFill/>
              <a:ln>
                <a:noFill/>
              </a:ln>
              <a:effectLst/>
            </c:spPr>
            <c:txPr>
              <a:bodyPr/>
              <a:lstStyle/>
              <a:p>
                <a:pPr>
                  <a:defRPr sz="900" b="1" i="0" u="none" strike="noStrike">
                    <a:solidFill>
                      <a:srgbClr val="FFFFFF"/>
                    </a:solidFill>
                    <a:latin typeface="Calibri"/>
                  </a:defRPr>
                </a:pPr>
                <a:endParaRPr lang="en-US"/>
              </a:p>
            </c:txPr>
            <c:dLblPos val="inEnd"/>
            <c:showLegendKey val="0"/>
            <c:showVal val="0"/>
            <c:showCatName val="0"/>
            <c:showSerName val="0"/>
            <c:showPercent val="1"/>
            <c:showBubbleSize val="0"/>
            <c:showLeaderLines val="1"/>
            <c:leaderLines>
              <c:spPr>
                <a:ln w="9525" cap="flat">
                  <a:solidFill>
                    <a:srgbClr val="A6A6A6"/>
                  </a:solidFill>
                  <a:prstDash val="solid"/>
                  <a:round/>
                </a:ln>
                <a:effectLst/>
              </c:spPr>
            </c:leaderLines>
            <c:extLst>
              <c:ext xmlns:c15="http://schemas.microsoft.com/office/drawing/2012/chart" uri="{CE6537A1-D6FC-4f65-9D91-7224C49458BB}"/>
            </c:extLst>
          </c:dLbls>
          <c:cat>
            <c:strRef>
              <c:f>Sheet1!$B$1:$D$1</c:f>
              <c:strCache>
                <c:ptCount val="3"/>
                <c:pt idx="0">
                  <c:v>Men</c:v>
                </c:pt>
                <c:pt idx="1">
                  <c:v>Women </c:v>
                </c:pt>
                <c:pt idx="2">
                  <c:v>Transgender non-binary</c:v>
                </c:pt>
              </c:strCache>
            </c:strRef>
          </c:cat>
          <c:val>
            <c:numRef>
              <c:f>Sheet1!$B$2:$D$2</c:f>
              <c:numCache>
                <c:formatCode>General</c:formatCode>
                <c:ptCount val="3"/>
                <c:pt idx="0">
                  <c:v>324</c:v>
                </c:pt>
                <c:pt idx="1">
                  <c:v>120</c:v>
                </c:pt>
                <c:pt idx="2">
                  <c:v>1</c:v>
                </c:pt>
              </c:numCache>
            </c:numRef>
          </c:val>
          <c:extLst>
            <c:ext xmlns:c16="http://schemas.microsoft.com/office/drawing/2014/chart" uri="{C3380CC4-5D6E-409C-BE32-E72D297353CC}">
              <c16:uniqueId val="{00000006-93AC-46D9-B0F7-350E20A6DAD3}"/>
            </c:ext>
          </c:extLst>
        </c:ser>
        <c:ser>
          <c:idx val="0"/>
          <c:order val="1"/>
          <c:tx>
            <c:strRef>
              <c:f>Sheet1!$A$3</c:f>
              <c:strCache>
                <c:ptCount val="2"/>
                <c:pt idx="1">
                  <c:v>Percentage</c:v>
                </c:pt>
              </c:strCache>
            </c:strRef>
          </c:tx>
          <c:spPr>
            <a:solidFill>
              <a:schemeClr val="accent1"/>
            </a:solidFill>
            <a:ln w="12700" cap="flat">
              <a:noFill/>
              <a:miter lim="400000"/>
            </a:ln>
            <a:effectLst>
              <a:outerShdw blurRad="317500" algn="tl">
                <a:srgbClr val="000000">
                  <a:alpha val="25000"/>
                </a:srgbClr>
              </a:outerShdw>
            </a:effectLst>
          </c:spPr>
          <c:dPt>
            <c:idx val="0"/>
            <c:bubble3D val="0"/>
            <c:extLst>
              <c:ext xmlns:c16="http://schemas.microsoft.com/office/drawing/2014/chart" uri="{C3380CC4-5D6E-409C-BE32-E72D297353CC}">
                <c16:uniqueId val="{00000008-93AC-46D9-B0F7-350E20A6DAD3}"/>
              </c:ext>
            </c:extLst>
          </c:dPt>
          <c:dPt>
            <c:idx val="1"/>
            <c:bubble3D val="0"/>
            <c:spPr>
              <a:solidFill>
                <a:schemeClr val="accent2"/>
              </a:solidFill>
              <a:ln w="12700" cap="flat">
                <a:noFill/>
                <a:miter lim="400000"/>
              </a:ln>
              <a:effectLst>
                <a:outerShdw blurRad="317500" algn="tl">
                  <a:srgbClr val="000000">
                    <a:alpha val="25000"/>
                  </a:srgbClr>
                </a:outerShdw>
              </a:effectLst>
            </c:spPr>
            <c:extLst>
              <c:ext xmlns:c16="http://schemas.microsoft.com/office/drawing/2014/chart" uri="{C3380CC4-5D6E-409C-BE32-E72D297353CC}">
                <c16:uniqueId val="{0000000A-93AC-46D9-B0F7-350E20A6DAD3}"/>
              </c:ext>
            </c:extLst>
          </c:dPt>
          <c:dPt>
            <c:idx val="2"/>
            <c:bubble3D val="0"/>
            <c:spPr>
              <a:solidFill>
                <a:schemeClr val="accent3"/>
              </a:solidFill>
              <a:ln w="12700" cap="flat">
                <a:noFill/>
                <a:miter lim="400000"/>
              </a:ln>
              <a:effectLst>
                <a:outerShdw blurRad="317500" algn="tl">
                  <a:srgbClr val="000000">
                    <a:alpha val="25000"/>
                  </a:srgbClr>
                </a:outerShdw>
              </a:effectLst>
            </c:spPr>
            <c:extLst>
              <c:ext xmlns:c16="http://schemas.microsoft.com/office/drawing/2014/chart" uri="{C3380CC4-5D6E-409C-BE32-E72D297353CC}">
                <c16:uniqueId val="{0000000C-93AC-46D9-B0F7-350E20A6DAD3}"/>
              </c:ext>
            </c:extLst>
          </c:dPt>
          <c:dLbls>
            <c:dLbl>
              <c:idx val="0"/>
              <c:numFmt formatCode="0%" sourceLinked="0"/>
              <c:spPr/>
              <c:txPr>
                <a:bodyPr/>
                <a:lstStyle/>
                <a:p>
                  <a:pPr>
                    <a:defRPr sz="900" b="1" i="0" u="none" strike="noStrike">
                      <a:solidFill>
                        <a:srgbClr val="FFFFFF"/>
                      </a:solidFill>
                      <a:latin typeface="Calibri"/>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8-93AC-46D9-B0F7-350E20A6DAD3}"/>
                </c:ext>
              </c:extLst>
            </c:dLbl>
            <c:dLbl>
              <c:idx val="1"/>
              <c:numFmt formatCode="0%" sourceLinked="0"/>
              <c:spPr/>
              <c:txPr>
                <a:bodyPr/>
                <a:lstStyle/>
                <a:p>
                  <a:pPr>
                    <a:defRPr sz="900" b="1" i="0" u="none" strike="noStrike">
                      <a:solidFill>
                        <a:srgbClr val="FFFFFF"/>
                      </a:solidFill>
                      <a:latin typeface="Calibri"/>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A-93AC-46D9-B0F7-350E20A6DAD3}"/>
                </c:ext>
              </c:extLst>
            </c:dLbl>
            <c:dLbl>
              <c:idx val="2"/>
              <c:numFmt formatCode="0%" sourceLinked="0"/>
              <c:spPr/>
              <c:txPr>
                <a:bodyPr/>
                <a:lstStyle/>
                <a:p>
                  <a:pPr>
                    <a:defRPr sz="900" b="1" i="0" u="none" strike="noStrike">
                      <a:solidFill>
                        <a:srgbClr val="FFFFFF"/>
                      </a:solidFill>
                      <a:latin typeface="Calibri"/>
                    </a:defRPr>
                  </a:pPr>
                  <a:endParaRPr lang="en-US"/>
                </a:p>
              </c:txPr>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93AC-46D9-B0F7-350E20A6DAD3}"/>
                </c:ext>
              </c:extLst>
            </c:dLbl>
            <c:numFmt formatCode="0%" sourceLinked="0"/>
            <c:spPr>
              <a:noFill/>
              <a:ln>
                <a:noFill/>
              </a:ln>
              <a:effectLst/>
            </c:spPr>
            <c:txPr>
              <a:bodyPr/>
              <a:lstStyle/>
              <a:p>
                <a:pPr>
                  <a:defRPr sz="900" b="1" i="0" u="none" strike="noStrike">
                    <a:solidFill>
                      <a:srgbClr val="FFFFFF"/>
                    </a:solidFill>
                    <a:latin typeface="Calibri"/>
                  </a:defRPr>
                </a:pPr>
                <a:endParaRPr lang="en-US"/>
              </a:p>
            </c:txPr>
            <c:dLblPos val="inEnd"/>
            <c:showLegendKey val="0"/>
            <c:showVal val="0"/>
            <c:showCatName val="0"/>
            <c:showSerName val="0"/>
            <c:showPercent val="1"/>
            <c:showBubbleSize val="0"/>
            <c:showLeaderLines val="1"/>
            <c:leaderLines>
              <c:spPr>
                <a:ln w="9525" cap="flat">
                  <a:solidFill>
                    <a:srgbClr val="A6A6A6"/>
                  </a:solidFill>
                  <a:prstDash val="solid"/>
                  <a:round/>
                </a:ln>
                <a:effectLst/>
              </c:spPr>
            </c:leaderLines>
            <c:extLst>
              <c:ext xmlns:c15="http://schemas.microsoft.com/office/drawing/2012/chart" uri="{CE6537A1-D6FC-4f65-9D91-7224C49458BB}"/>
            </c:extLst>
          </c:dLbls>
          <c:cat>
            <c:strRef>
              <c:f>Sheet1!$B$1:$D$1</c:f>
              <c:strCache>
                <c:ptCount val="3"/>
                <c:pt idx="0">
                  <c:v>Men</c:v>
                </c:pt>
                <c:pt idx="1">
                  <c:v>Women </c:v>
                </c:pt>
                <c:pt idx="2">
                  <c:v>Transgender non-binary</c:v>
                </c:pt>
              </c:strCache>
            </c:strRef>
          </c:cat>
          <c:val>
            <c:numRef>
              <c:f>Sheet1!$B$3:$D$3</c:f>
              <c:numCache>
                <c:formatCode>General</c:formatCode>
                <c:ptCount val="3"/>
                <c:pt idx="0">
                  <c:v>72.483221</c:v>
                </c:pt>
                <c:pt idx="1">
                  <c:v>26.845638000000001</c:v>
                </c:pt>
                <c:pt idx="2">
                  <c:v>0.223714</c:v>
                </c:pt>
              </c:numCache>
            </c:numRef>
          </c:val>
          <c:extLst>
            <c:ext xmlns:c16="http://schemas.microsoft.com/office/drawing/2014/chart" uri="{C3380CC4-5D6E-409C-BE32-E72D297353CC}">
              <c16:uniqueId val="{0000000D-93AC-46D9-B0F7-350E20A6DAD3}"/>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b"/>
      <c:layout>
        <c:manualLayout>
          <c:xMode val="edge"/>
          <c:yMode val="edge"/>
          <c:x val="0"/>
          <c:y val="0.93996100000000005"/>
          <c:w val="1"/>
          <c:h val="6.0038500000000002E-2"/>
        </c:manualLayout>
      </c:layout>
      <c:overlay val="1"/>
      <c:spPr>
        <a:solidFill>
          <a:srgbClr val="FFFFFF">
            <a:alpha val="78000"/>
          </a:srgbClr>
        </a:solidFill>
        <a:ln w="12700" cap="flat">
          <a:noFill/>
          <a:miter lim="400000"/>
        </a:ln>
        <a:effectLst/>
      </c:spPr>
      <c:txPr>
        <a:bodyPr rot="0"/>
        <a:lstStyle/>
        <a:p>
          <a:pPr>
            <a:defRPr sz="900" b="0" i="0" u="none" strike="noStrike">
              <a:solidFill>
                <a:srgbClr val="595959"/>
              </a:solidFill>
              <a:latin typeface="Calibri"/>
            </a:defRPr>
          </a:pPr>
          <a:endParaRPr lang="en-US"/>
        </a:p>
      </c:txPr>
    </c:legend>
    <c:plotVisOnly val="1"/>
    <c:dispBlanksAs val="gap"/>
    <c:showDLblsOverMax val="1"/>
  </c:chart>
  <c:spPr>
    <a:noFill/>
    <a:ln>
      <a:noFill/>
    </a:ln>
    <a:effectLst/>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'VG Sexuality'!$J$1</c:f>
              <c:strCache>
                <c:ptCount val="1"/>
                <c:pt idx="0">
                  <c:v>Frequency </c:v>
                </c:pt>
              </c:strCache>
            </c:strRef>
          </c:tx>
          <c:spPr>
            <a:solidFill>
              <a:schemeClr val="accent1"/>
            </a:solidFill>
            <a:ln>
              <a:noFill/>
            </a:ln>
            <a:effectLst>
              <a:outerShdw blurRad="317500" algn="ctr" rotWithShape="0">
                <a:prstClr val="black">
                  <a:alpha val="25000"/>
                </a:prstClr>
              </a:outerShdw>
            </a:effectLst>
          </c:spPr>
          <c:invertIfNegative val="0"/>
          <c:dPt>
            <c:idx val="0"/>
            <c:invertIfNegative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B08-4595-AA65-7CE181C07930}"/>
              </c:ext>
            </c:extLst>
          </c:dPt>
          <c:dPt>
            <c:idx val="1"/>
            <c:invertIfNegative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B08-4595-AA65-7CE181C07930}"/>
              </c:ext>
            </c:extLst>
          </c:dPt>
          <c:dPt>
            <c:idx val="2"/>
            <c:invertIfNegative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4B08-4595-AA65-7CE181C07930}"/>
              </c:ext>
            </c:extLst>
          </c:dPt>
          <c:cat>
            <c:strRef>
              <c:f>'VG Sexuality'!$I$2:$I$4</c:f>
              <c:strCache>
                <c:ptCount val="3"/>
                <c:pt idx="0">
                  <c:v>Men</c:v>
                </c:pt>
                <c:pt idx="1">
                  <c:v>Women </c:v>
                </c:pt>
                <c:pt idx="2">
                  <c:v>Transgender non-binary</c:v>
                </c:pt>
              </c:strCache>
            </c:strRef>
          </c:cat>
          <c:val>
            <c:numRef>
              <c:f>'VG Sexuality'!$J$2:$J$4</c:f>
              <c:numCache>
                <c:formatCode>General</c:formatCode>
                <c:ptCount val="3"/>
                <c:pt idx="0">
                  <c:v>324</c:v>
                </c:pt>
                <c:pt idx="1">
                  <c:v>120</c:v>
                </c:pt>
                <c:pt idx="2">
                  <c:v>1</c:v>
                </c:pt>
              </c:numCache>
            </c:numRef>
          </c:val>
          <c:extLst>
            <c:ext xmlns:c16="http://schemas.microsoft.com/office/drawing/2014/chart" uri="{C3380CC4-5D6E-409C-BE32-E72D297353CC}">
              <c16:uniqueId val="{00000006-4B08-4595-AA65-7CE181C07930}"/>
            </c:ext>
          </c:extLst>
        </c:ser>
        <c:dLbls>
          <c:showLegendKey val="0"/>
          <c:showVal val="0"/>
          <c:showCatName val="0"/>
          <c:showSerName val="0"/>
          <c:showPercent val="0"/>
          <c:showBubbleSize val="0"/>
        </c:dLbls>
        <c:gapWidth val="100"/>
        <c:axId val="475387472"/>
        <c:axId val="475379984"/>
      </c:barChart>
      <c:catAx>
        <c:axId val="47538747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75379984"/>
        <c:crosses val="autoZero"/>
        <c:auto val="1"/>
        <c:lblAlgn val="ctr"/>
        <c:lblOffset val="100"/>
        <c:noMultiLvlLbl val="0"/>
      </c:catAx>
      <c:valAx>
        <c:axId val="4753799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75387472"/>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dTable>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'Sexual behav_VP'!$AL$28</c:f>
              <c:strCache>
                <c:ptCount val="1"/>
                <c:pt idx="0">
                  <c:v>Frequency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'Sexual behav_VP'!$AM$27:$BF$27</c:f>
              <c:strCache>
                <c:ptCount val="20"/>
                <c:pt idx="0">
                  <c:v>12</c:v>
                </c:pt>
                <c:pt idx="1">
                  <c:v>13</c:v>
                </c:pt>
                <c:pt idx="2">
                  <c:v>14</c:v>
                </c:pt>
                <c:pt idx="3">
                  <c:v>15</c:v>
                </c:pt>
                <c:pt idx="4">
                  <c:v>16</c:v>
                </c:pt>
                <c:pt idx="5">
                  <c:v>17</c:v>
                </c:pt>
                <c:pt idx="6">
                  <c:v>18</c:v>
                </c:pt>
                <c:pt idx="7">
                  <c:v>19</c:v>
                </c:pt>
                <c:pt idx="8">
                  <c:v>20</c:v>
                </c:pt>
                <c:pt idx="9">
                  <c:v>21</c:v>
                </c:pt>
                <c:pt idx="10">
                  <c:v>22</c:v>
                </c:pt>
                <c:pt idx="11">
                  <c:v>23</c:v>
                </c:pt>
                <c:pt idx="12">
                  <c:v>24</c:v>
                </c:pt>
                <c:pt idx="13">
                  <c:v>25</c:v>
                </c:pt>
                <c:pt idx="14">
                  <c:v>26</c:v>
                </c:pt>
                <c:pt idx="15">
                  <c:v>27</c:v>
                </c:pt>
                <c:pt idx="16">
                  <c:v>28</c:v>
                </c:pt>
                <c:pt idx="17">
                  <c:v>29+</c:v>
                </c:pt>
                <c:pt idx="18">
                  <c:v>Can't say</c:v>
                </c:pt>
                <c:pt idx="19">
                  <c:v>others </c:v>
                </c:pt>
              </c:strCache>
            </c:strRef>
          </c:cat>
          <c:val>
            <c:numRef>
              <c:f>'Sexual behav_VP'!$AM$28:$BF$28</c:f>
              <c:numCache>
                <c:formatCode>General</c:formatCode>
                <c:ptCount val="20"/>
                <c:pt idx="0">
                  <c:v>3</c:v>
                </c:pt>
                <c:pt idx="1">
                  <c:v>7</c:v>
                </c:pt>
                <c:pt idx="2">
                  <c:v>6</c:v>
                </c:pt>
                <c:pt idx="3">
                  <c:v>16</c:v>
                </c:pt>
                <c:pt idx="4">
                  <c:v>26</c:v>
                </c:pt>
                <c:pt idx="5">
                  <c:v>19</c:v>
                </c:pt>
                <c:pt idx="6">
                  <c:v>35</c:v>
                </c:pt>
                <c:pt idx="7">
                  <c:v>29</c:v>
                </c:pt>
                <c:pt idx="8">
                  <c:v>39</c:v>
                </c:pt>
                <c:pt idx="9">
                  <c:v>24</c:v>
                </c:pt>
                <c:pt idx="10">
                  <c:v>18</c:v>
                </c:pt>
                <c:pt idx="11">
                  <c:v>16</c:v>
                </c:pt>
                <c:pt idx="12">
                  <c:v>6</c:v>
                </c:pt>
                <c:pt idx="13">
                  <c:v>15</c:v>
                </c:pt>
                <c:pt idx="14">
                  <c:v>5</c:v>
                </c:pt>
                <c:pt idx="15">
                  <c:v>4</c:v>
                </c:pt>
                <c:pt idx="16">
                  <c:v>4</c:v>
                </c:pt>
                <c:pt idx="17">
                  <c:v>5</c:v>
                </c:pt>
                <c:pt idx="18">
                  <c:v>137</c:v>
                </c:pt>
                <c:pt idx="19">
                  <c:v>16</c:v>
                </c:pt>
              </c:numCache>
            </c:numRef>
          </c:val>
          <c:extLst>
            <c:ext xmlns:c16="http://schemas.microsoft.com/office/drawing/2014/chart" uri="{C3380CC4-5D6E-409C-BE32-E72D297353CC}">
              <c16:uniqueId val="{00000000-4993-4E0A-B58A-E1FCFE6023E0}"/>
            </c:ext>
          </c:extLst>
        </c:ser>
        <c:dLbls>
          <c:dLblPos val="ctr"/>
          <c:showLegendKey val="0"/>
          <c:showVal val="1"/>
          <c:showCatName val="0"/>
          <c:showSerName val="0"/>
          <c:showPercent val="0"/>
          <c:showBubbleSize val="0"/>
        </c:dLbls>
        <c:gapWidth val="150"/>
        <c:axId val="1530807552"/>
        <c:axId val="1583307600"/>
      </c:barChart>
      <c:catAx>
        <c:axId val="15308075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Age (in years)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83307600"/>
        <c:crosses val="autoZero"/>
        <c:auto val="1"/>
        <c:lblAlgn val="ctr"/>
        <c:lblOffset val="100"/>
        <c:noMultiLvlLbl val="0"/>
      </c:catAx>
      <c:valAx>
        <c:axId val="1583307600"/>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No. of respondents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15308075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plotArea>
      <c:layout>
        <c:manualLayout>
          <c:layoutTarget val="inner"/>
          <c:xMode val="edge"/>
          <c:yMode val="edge"/>
          <c:x val="8.93177E-2"/>
          <c:y val="3.41845E-2"/>
          <c:w val="0.90568199999999999"/>
          <c:h val="0.89827199999999996"/>
        </c:manualLayout>
      </c:layout>
      <c:barChart>
        <c:barDir val="col"/>
        <c:grouping val="clustered"/>
        <c:varyColors val="0"/>
        <c:ser>
          <c:idx val="0"/>
          <c:order val="0"/>
          <c:tx>
            <c:strRef>
              <c:f>Sheet1!$A$2</c:f>
              <c:strCache>
                <c:ptCount val="1"/>
                <c:pt idx="0">
                  <c:v>frequency </c:v>
                </c:pt>
              </c:strCache>
            </c:strRef>
          </c:tx>
          <c:spPr>
            <a:solidFill>
              <a:schemeClr val="accent1"/>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&lt;1 or less</c:v>
                </c:pt>
                <c:pt idx="1">
                  <c:v>2</c:v>
                </c:pt>
                <c:pt idx="2">
                  <c:v>3</c:v>
                </c:pt>
                <c:pt idx="3">
                  <c:v>4+</c:v>
                </c:pt>
              </c:strCache>
            </c:strRef>
          </c:cat>
          <c:val>
            <c:numRef>
              <c:f>Sheet1!$B$2:$E$2</c:f>
              <c:numCache>
                <c:formatCode>General</c:formatCode>
                <c:ptCount val="4"/>
                <c:pt idx="0">
                  <c:v>215</c:v>
                </c:pt>
                <c:pt idx="1">
                  <c:v>21</c:v>
                </c:pt>
                <c:pt idx="2">
                  <c:v>12</c:v>
                </c:pt>
                <c:pt idx="3">
                  <c:v>11</c:v>
                </c:pt>
              </c:numCache>
            </c:numRef>
          </c:val>
          <c:extLst>
            <c:ext xmlns:c16="http://schemas.microsoft.com/office/drawing/2014/chart" uri="{C3380CC4-5D6E-409C-BE32-E72D297353CC}">
              <c16:uniqueId val="{00000000-AD9E-4131-9CC0-EF95BEEA9F5E}"/>
            </c:ext>
          </c:extLst>
        </c:ser>
        <c:dLbls>
          <c:showLegendKey val="0"/>
          <c:showVal val="0"/>
          <c:showCatName val="0"/>
          <c:showSerName val="0"/>
          <c:showPercent val="0"/>
          <c:showBubbleSize val="0"/>
        </c:dLbls>
        <c:gapWidth val="150"/>
        <c:axId val="2094734552"/>
        <c:axId val="2094734553"/>
      </c:barChart>
      <c:catAx>
        <c:axId val="2094734552"/>
        <c:scaling>
          <c:orientation val="minMax"/>
        </c:scaling>
        <c:delete val="0"/>
        <c:axPos val="b"/>
        <c:numFmt formatCode="General" sourceLinked="0"/>
        <c:majorTickMark val="out"/>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en-U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title>
          <c:tx>
            <c:rich>
              <a:bodyPr rot="-5400000"/>
              <a:lstStyle/>
              <a:p>
                <a:pPr>
                  <a:defRPr sz="1000" b="0" i="0" u="none" strike="noStrike">
                    <a:solidFill>
                      <a:srgbClr val="595959"/>
                    </a:solidFill>
                    <a:latin typeface="Calibri"/>
                  </a:defRPr>
                </a:pPr>
                <a:r>
                  <a:rPr lang="en-US" sz="1000" b="0" i="0" u="none" strike="noStrike">
                    <a:solidFill>
                      <a:srgbClr val="595959"/>
                    </a:solidFill>
                    <a:latin typeface="Calibri"/>
                  </a:rPr>
                  <a:t>No. of Respondents</a:t>
                </a:r>
              </a:p>
            </c:rich>
          </c:tx>
          <c:overlay val="1"/>
        </c:title>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en-US"/>
          </a:p>
        </c:txPr>
        <c:crossAx val="2094734552"/>
        <c:crosses val="autoZero"/>
        <c:crossBetween val="between"/>
        <c:majorUnit val="75"/>
        <c:minorUnit val="37.5"/>
      </c:valAx>
      <c:spPr>
        <a:noFill/>
        <a:ln w="12700" cap="flat">
          <a:noFill/>
          <a:miter lim="400000"/>
        </a:ln>
        <a:effectLst/>
      </c:spPr>
    </c:plotArea>
    <c:plotVisOnly val="1"/>
    <c:dispBlanksAs val="gap"/>
    <c:showDLblsOverMax val="1"/>
  </c:chart>
  <c:spPr>
    <a:solidFill>
      <a:srgbClr val="FFFFFF"/>
    </a:solidFill>
    <a:ln>
      <a:noFill/>
    </a:ln>
    <a:effectLst/>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plotArea>
      <c:layout>
        <c:manualLayout>
          <c:layoutTarget val="inner"/>
          <c:xMode val="edge"/>
          <c:yMode val="edge"/>
          <c:x val="0.18435399999999999"/>
          <c:y val="0.18435399999999999"/>
          <c:w val="0.63129100000000005"/>
          <c:h val="0.61879099999999998"/>
        </c:manualLayout>
      </c:layout>
      <c:pieChart>
        <c:varyColors val="0"/>
        <c:ser>
          <c:idx val="0"/>
          <c:order val="0"/>
          <c:tx>
            <c:strRef>
              <c:f>Sheet1!$A$2</c:f>
              <c:strCache>
                <c:ptCount val="1"/>
                <c:pt idx="0">
                  <c:v>Percent</c:v>
                </c:pt>
              </c:strCache>
            </c:strRef>
          </c:tx>
          <c:spPr>
            <a:solidFill>
              <a:schemeClr val="accent1"/>
            </a:solidFill>
            <a:ln w="19050" cap="flat">
              <a:solidFill>
                <a:srgbClr val="FFFFFF"/>
              </a:solidFill>
              <a:prstDash val="solid"/>
              <a:round/>
            </a:ln>
            <a:effectLst/>
          </c:spPr>
          <c:dPt>
            <c:idx val="0"/>
            <c:bubble3D val="0"/>
            <c:extLst>
              <c:ext xmlns:c16="http://schemas.microsoft.com/office/drawing/2014/chart" uri="{C3380CC4-5D6E-409C-BE32-E72D297353CC}">
                <c16:uniqueId val="{00000001-6812-4793-BAAB-15963F7A80E5}"/>
              </c:ext>
            </c:extLst>
          </c:dPt>
          <c:dPt>
            <c:idx val="1"/>
            <c:bubble3D val="0"/>
            <c:spPr>
              <a:solidFill>
                <a:schemeClr val="accent2"/>
              </a:solidFill>
              <a:ln w="19050" cap="flat">
                <a:solidFill>
                  <a:srgbClr val="FFFFFF"/>
                </a:solidFill>
                <a:prstDash val="solid"/>
                <a:round/>
              </a:ln>
              <a:effectLst/>
            </c:spPr>
            <c:extLst>
              <c:ext xmlns:c16="http://schemas.microsoft.com/office/drawing/2014/chart" uri="{C3380CC4-5D6E-409C-BE32-E72D297353CC}">
                <c16:uniqueId val="{00000003-6812-4793-BAAB-15963F7A80E5}"/>
              </c:ext>
            </c:extLst>
          </c:dPt>
          <c:dPt>
            <c:idx val="2"/>
            <c:bubble3D val="0"/>
            <c:spPr>
              <a:solidFill>
                <a:schemeClr val="accent3"/>
              </a:solidFill>
              <a:ln w="19050" cap="flat">
                <a:solidFill>
                  <a:srgbClr val="FFFFFF"/>
                </a:solidFill>
                <a:prstDash val="solid"/>
                <a:round/>
              </a:ln>
              <a:effectLst/>
            </c:spPr>
            <c:extLst>
              <c:ext xmlns:c16="http://schemas.microsoft.com/office/drawing/2014/chart" uri="{C3380CC4-5D6E-409C-BE32-E72D297353CC}">
                <c16:uniqueId val="{00000005-6812-4793-BAAB-15963F7A80E5}"/>
              </c:ext>
            </c:extLst>
          </c:dPt>
          <c:dPt>
            <c:idx val="3"/>
            <c:bubble3D val="0"/>
            <c:spPr>
              <a:solidFill>
                <a:schemeClr val="accent4"/>
              </a:solidFill>
              <a:ln w="19050" cap="flat">
                <a:solidFill>
                  <a:srgbClr val="FFFFFF"/>
                </a:solidFill>
                <a:prstDash val="solid"/>
                <a:round/>
              </a:ln>
              <a:effectLst/>
            </c:spPr>
            <c:extLst>
              <c:ext xmlns:c16="http://schemas.microsoft.com/office/drawing/2014/chart" uri="{C3380CC4-5D6E-409C-BE32-E72D297353CC}">
                <c16:uniqueId val="{00000007-6812-4793-BAAB-15963F7A80E5}"/>
              </c:ext>
            </c:extLst>
          </c:dPt>
          <c:dPt>
            <c:idx val="4"/>
            <c:bubble3D val="0"/>
            <c:spPr>
              <a:solidFill>
                <a:schemeClr val="accent5"/>
              </a:solidFill>
              <a:ln w="19050" cap="flat">
                <a:solidFill>
                  <a:srgbClr val="FFFFFF"/>
                </a:solidFill>
                <a:prstDash val="solid"/>
                <a:round/>
              </a:ln>
              <a:effectLst/>
            </c:spPr>
            <c:extLst>
              <c:ext xmlns:c16="http://schemas.microsoft.com/office/drawing/2014/chart" uri="{C3380CC4-5D6E-409C-BE32-E72D297353CC}">
                <c16:uniqueId val="{00000009-6812-4793-BAAB-15963F7A80E5}"/>
              </c:ext>
            </c:extLst>
          </c:dPt>
          <c:dPt>
            <c:idx val="5"/>
            <c:bubble3D val="0"/>
            <c:spPr>
              <a:solidFill>
                <a:schemeClr val="accent6"/>
              </a:solidFill>
              <a:ln w="19050" cap="flat">
                <a:solidFill>
                  <a:srgbClr val="FFFFFF"/>
                </a:solidFill>
                <a:prstDash val="solid"/>
                <a:round/>
              </a:ln>
              <a:effectLst/>
            </c:spPr>
            <c:extLst>
              <c:ext xmlns:c16="http://schemas.microsoft.com/office/drawing/2014/chart" uri="{C3380CC4-5D6E-409C-BE32-E72D297353CC}">
                <c16:uniqueId val="{0000000B-6812-4793-BAAB-15963F7A80E5}"/>
              </c:ext>
            </c:extLst>
          </c:dPt>
          <c:dLbls>
            <c:dLbl>
              <c:idx val="0"/>
              <c:numFmt formatCode="0%" sourceLinked="0"/>
              <c:spPr/>
              <c:txPr>
                <a:bodyPr/>
                <a:lstStyle/>
                <a:p>
                  <a:pPr>
                    <a:defRPr sz="900" b="0" i="0" u="none" strike="noStrike">
                      <a:solidFill>
                        <a:srgbClr val="7030A0"/>
                      </a:solidFill>
                      <a:latin typeface="Calibri"/>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6812-4793-BAAB-15963F7A80E5}"/>
                </c:ext>
              </c:extLst>
            </c:dLbl>
            <c:dLbl>
              <c:idx val="1"/>
              <c:numFmt formatCode="0%" sourceLinked="0"/>
              <c:spPr/>
              <c:txPr>
                <a:bodyPr/>
                <a:lstStyle/>
                <a:p>
                  <a:pPr>
                    <a:defRPr sz="900" b="0" i="0" u="none" strike="noStrike">
                      <a:solidFill>
                        <a:srgbClr val="7030A0"/>
                      </a:solidFill>
                      <a:latin typeface="Calibri"/>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6812-4793-BAAB-15963F7A80E5}"/>
                </c:ext>
              </c:extLst>
            </c:dLbl>
            <c:dLbl>
              <c:idx val="2"/>
              <c:numFmt formatCode="0%" sourceLinked="0"/>
              <c:spPr/>
              <c:txPr>
                <a:bodyPr/>
                <a:lstStyle/>
                <a:p>
                  <a:pPr>
                    <a:defRPr sz="900" b="0" i="0" u="none" strike="noStrike">
                      <a:solidFill>
                        <a:srgbClr val="7030A0"/>
                      </a:solidFill>
                      <a:latin typeface="Calibri"/>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6812-4793-BAAB-15963F7A80E5}"/>
                </c:ext>
              </c:extLst>
            </c:dLbl>
            <c:dLbl>
              <c:idx val="3"/>
              <c:numFmt formatCode="0%" sourceLinked="0"/>
              <c:spPr/>
              <c:txPr>
                <a:bodyPr/>
                <a:lstStyle/>
                <a:p>
                  <a:pPr>
                    <a:defRPr sz="900" b="0" i="0" u="none" strike="noStrike">
                      <a:solidFill>
                        <a:srgbClr val="7030A0"/>
                      </a:solidFill>
                      <a:latin typeface="Calibri"/>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6812-4793-BAAB-15963F7A80E5}"/>
                </c:ext>
              </c:extLst>
            </c:dLbl>
            <c:dLbl>
              <c:idx val="4"/>
              <c:numFmt formatCode="0%" sourceLinked="0"/>
              <c:spPr/>
              <c:txPr>
                <a:bodyPr/>
                <a:lstStyle/>
                <a:p>
                  <a:pPr>
                    <a:defRPr sz="900" b="0" i="0" u="none" strike="noStrike">
                      <a:solidFill>
                        <a:srgbClr val="7030A0"/>
                      </a:solidFill>
                      <a:latin typeface="Calibri"/>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6812-4793-BAAB-15963F7A80E5}"/>
                </c:ext>
              </c:extLst>
            </c:dLbl>
            <c:dLbl>
              <c:idx val="5"/>
              <c:numFmt formatCode="0%" sourceLinked="0"/>
              <c:spPr/>
              <c:txPr>
                <a:bodyPr/>
                <a:lstStyle/>
                <a:p>
                  <a:pPr>
                    <a:defRPr sz="900" b="0" i="0" u="none" strike="noStrike">
                      <a:solidFill>
                        <a:srgbClr val="7030A0"/>
                      </a:solidFill>
                      <a:latin typeface="Calibri"/>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6812-4793-BAAB-15963F7A80E5}"/>
                </c:ext>
              </c:extLst>
            </c:dLbl>
            <c:spPr>
              <a:solidFill>
                <a:srgbClr val="FFFFFF"/>
              </a:solidFill>
              <a:ln>
                <a:solidFill>
                  <a:srgbClr val="000000">
                    <a:lumMod val="65000"/>
                    <a:lumOff val="35000"/>
                  </a:srgbClr>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Sheet1!$B$1:$G$1</c:f>
              <c:strCache>
                <c:ptCount val="6"/>
                <c:pt idx="0">
                  <c:v>Higher secondary school (11-12)</c:v>
                </c:pt>
                <c:pt idx="1">
                  <c:v>Middle sec School (7-10)</c:v>
                </c:pt>
                <c:pt idx="2">
                  <c:v>No Education</c:v>
                </c:pt>
                <c:pt idx="3">
                  <c:v>primary (PP)</c:v>
                </c:pt>
                <c:pt idx="4">
                  <c:v>Primary (PP)</c:v>
                </c:pt>
                <c:pt idx="5">
                  <c:v>University</c:v>
                </c:pt>
              </c:strCache>
            </c:strRef>
          </c:cat>
          <c:val>
            <c:numRef>
              <c:f>Sheet1!$B$2:$G$2</c:f>
              <c:numCache>
                <c:formatCode>General</c:formatCode>
                <c:ptCount val="6"/>
                <c:pt idx="0">
                  <c:v>11.1</c:v>
                </c:pt>
                <c:pt idx="1">
                  <c:v>22.2</c:v>
                </c:pt>
                <c:pt idx="2">
                  <c:v>22.2</c:v>
                </c:pt>
                <c:pt idx="3">
                  <c:v>2.2000000000000002</c:v>
                </c:pt>
                <c:pt idx="4">
                  <c:v>26.7</c:v>
                </c:pt>
                <c:pt idx="5">
                  <c:v>15.6</c:v>
                </c:pt>
              </c:numCache>
            </c:numRef>
          </c:val>
          <c:extLst>
            <c:ext xmlns:c16="http://schemas.microsoft.com/office/drawing/2014/chart" uri="{C3380CC4-5D6E-409C-BE32-E72D297353CC}">
              <c16:uniqueId val="{0000000C-6812-4793-BAAB-15963F7A80E5}"/>
            </c:ext>
          </c:extLst>
        </c:ser>
        <c:dLbls>
          <c:dLblPos val="outEnd"/>
          <c:showLegendKey val="0"/>
          <c:showVal val="1"/>
          <c:showCatName val="0"/>
          <c:showSerName val="0"/>
          <c:showPercent val="0"/>
          <c:showBubbleSize val="0"/>
          <c:showLeaderLines val="0"/>
        </c:dLbls>
        <c:firstSliceAng val="0"/>
      </c:pieChart>
      <c:spPr>
        <a:noFill/>
        <a:ln w="12700" cap="flat">
          <a:noFill/>
          <a:miter lim="400000"/>
        </a:ln>
        <a:effectLst/>
      </c:spPr>
    </c:plotArea>
    <c:plotVisOnly val="1"/>
    <c:dispBlanksAs val="gap"/>
    <c:showDLblsOverMax val="1"/>
  </c:chart>
  <c:spPr>
    <a:solidFill>
      <a:srgbClr val="FFFFFF"/>
    </a:solidFill>
    <a:ln>
      <a:noFill/>
    </a:ln>
    <a:effectLst/>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plotArea>
      <c:layout>
        <c:manualLayout>
          <c:layoutTarget val="inner"/>
          <c:xMode val="edge"/>
          <c:yMode val="edge"/>
          <c:x val="0.20852799999999999"/>
          <c:y val="0.20852799999999999"/>
          <c:w val="0.58294400000000002"/>
          <c:h val="0.57044399999999995"/>
        </c:manualLayout>
      </c:layout>
      <c:pieChart>
        <c:varyColors val="0"/>
        <c:ser>
          <c:idx val="0"/>
          <c:order val="0"/>
          <c:tx>
            <c:strRef>
              <c:f>Sheet1!$A$2</c:f>
              <c:strCache>
                <c:ptCount val="1"/>
              </c:strCache>
            </c:strRef>
          </c:tx>
          <c:spPr>
            <a:solidFill>
              <a:schemeClr val="accent1"/>
            </a:solidFill>
            <a:ln w="12700" cap="flat">
              <a:noFill/>
              <a:miter lim="400000"/>
            </a:ln>
            <a:effectLst>
              <a:outerShdw blurRad="254000" algn="tl">
                <a:srgbClr val="000000">
                  <a:alpha val="20000"/>
                </a:srgbClr>
              </a:outerShdw>
            </a:effectLst>
          </c:spPr>
          <c:dPt>
            <c:idx val="0"/>
            <c:bubble3D val="0"/>
            <c:extLst>
              <c:ext xmlns:c16="http://schemas.microsoft.com/office/drawing/2014/chart" uri="{C3380CC4-5D6E-409C-BE32-E72D297353CC}">
                <c16:uniqueId val="{00000001-B963-4D1D-A5F6-2CBB18310029}"/>
              </c:ext>
            </c:extLst>
          </c:dPt>
          <c:dPt>
            <c:idx val="1"/>
            <c:bubble3D val="0"/>
            <c:spPr>
              <a:solidFill>
                <a:schemeClr val="accent2"/>
              </a:solidFill>
              <a:ln w="12700" cap="flat">
                <a:noFill/>
                <a:miter lim="400000"/>
              </a:ln>
              <a:effectLst>
                <a:outerShdw blurRad="254000" algn="tl">
                  <a:srgbClr val="000000">
                    <a:alpha val="20000"/>
                  </a:srgbClr>
                </a:outerShdw>
              </a:effectLst>
            </c:spPr>
            <c:extLst>
              <c:ext xmlns:c16="http://schemas.microsoft.com/office/drawing/2014/chart" uri="{C3380CC4-5D6E-409C-BE32-E72D297353CC}">
                <c16:uniqueId val="{00000003-B963-4D1D-A5F6-2CBB18310029}"/>
              </c:ext>
            </c:extLst>
          </c:dPt>
          <c:dPt>
            <c:idx val="2"/>
            <c:bubble3D val="0"/>
            <c:spPr>
              <a:solidFill>
                <a:schemeClr val="accent3"/>
              </a:solidFill>
              <a:ln w="12700" cap="flat">
                <a:noFill/>
                <a:miter lim="400000"/>
              </a:ln>
              <a:effectLst>
                <a:outerShdw blurRad="254000" algn="tl">
                  <a:srgbClr val="000000">
                    <a:alpha val="20000"/>
                  </a:srgbClr>
                </a:outerShdw>
              </a:effectLst>
            </c:spPr>
            <c:extLst>
              <c:ext xmlns:c16="http://schemas.microsoft.com/office/drawing/2014/chart" uri="{C3380CC4-5D6E-409C-BE32-E72D297353CC}">
                <c16:uniqueId val="{00000005-B963-4D1D-A5F6-2CBB18310029}"/>
              </c:ext>
            </c:extLst>
          </c:dPt>
          <c:dPt>
            <c:idx val="3"/>
            <c:bubble3D val="0"/>
            <c:spPr>
              <a:solidFill>
                <a:schemeClr val="accent4"/>
              </a:solidFill>
              <a:ln w="12700" cap="flat">
                <a:noFill/>
                <a:miter lim="400000"/>
              </a:ln>
              <a:effectLst>
                <a:outerShdw blurRad="254000" algn="tl">
                  <a:srgbClr val="000000">
                    <a:alpha val="20000"/>
                  </a:srgbClr>
                </a:outerShdw>
              </a:effectLst>
            </c:spPr>
            <c:extLst>
              <c:ext xmlns:c16="http://schemas.microsoft.com/office/drawing/2014/chart" uri="{C3380CC4-5D6E-409C-BE32-E72D297353CC}">
                <c16:uniqueId val="{00000007-B963-4D1D-A5F6-2CBB18310029}"/>
              </c:ext>
            </c:extLst>
          </c:dPt>
          <c:dPt>
            <c:idx val="4"/>
            <c:bubble3D val="0"/>
            <c:spPr>
              <a:solidFill>
                <a:schemeClr val="accent5"/>
              </a:solidFill>
              <a:ln w="12700" cap="flat">
                <a:noFill/>
                <a:miter lim="400000"/>
              </a:ln>
              <a:effectLst>
                <a:outerShdw blurRad="254000" algn="tl">
                  <a:srgbClr val="000000">
                    <a:alpha val="20000"/>
                  </a:srgbClr>
                </a:outerShdw>
              </a:effectLst>
            </c:spPr>
            <c:extLst>
              <c:ext xmlns:c16="http://schemas.microsoft.com/office/drawing/2014/chart" uri="{C3380CC4-5D6E-409C-BE32-E72D297353CC}">
                <c16:uniqueId val="{00000009-B963-4D1D-A5F6-2CBB18310029}"/>
              </c:ext>
            </c:extLst>
          </c:dPt>
          <c:dPt>
            <c:idx val="5"/>
            <c:bubble3D val="0"/>
            <c:spPr>
              <a:solidFill>
                <a:schemeClr val="accent6"/>
              </a:solidFill>
              <a:ln w="12700" cap="flat">
                <a:noFill/>
                <a:miter lim="400000"/>
              </a:ln>
              <a:effectLst>
                <a:outerShdw blurRad="254000" algn="tl">
                  <a:srgbClr val="000000">
                    <a:alpha val="20000"/>
                  </a:srgbClr>
                </a:outerShdw>
              </a:effectLst>
            </c:spPr>
            <c:extLst>
              <c:ext xmlns:c16="http://schemas.microsoft.com/office/drawing/2014/chart" uri="{C3380CC4-5D6E-409C-BE32-E72D297353CC}">
                <c16:uniqueId val="{0000000B-B963-4D1D-A5F6-2CBB18310029}"/>
              </c:ext>
            </c:extLst>
          </c:dPt>
          <c:dPt>
            <c:idx val="6"/>
            <c:bubble3D val="0"/>
            <c:spPr>
              <a:solidFill>
                <a:srgbClr val="255E91"/>
              </a:solidFill>
              <a:ln w="12700" cap="flat">
                <a:noFill/>
                <a:miter lim="400000"/>
              </a:ln>
              <a:effectLst>
                <a:outerShdw blurRad="254000" algn="tl">
                  <a:srgbClr val="000000">
                    <a:alpha val="20000"/>
                  </a:srgbClr>
                </a:outerShdw>
              </a:effectLst>
            </c:spPr>
            <c:extLst>
              <c:ext xmlns:c16="http://schemas.microsoft.com/office/drawing/2014/chart" uri="{C3380CC4-5D6E-409C-BE32-E72D297353CC}">
                <c16:uniqueId val="{0000000D-B963-4D1D-A5F6-2CBB18310029}"/>
              </c:ext>
            </c:extLst>
          </c:dPt>
          <c:dLbls>
            <c:spPr>
              <a:noFill/>
              <a:ln>
                <a:noFill/>
              </a:ln>
              <a:effectLst/>
            </c:spPr>
            <c:dLblPos val="bestFit"/>
            <c:showLegendKey val="1"/>
            <c:showVal val="0"/>
            <c:showCatName val="0"/>
            <c:showSerName val="0"/>
            <c:showPercent val="1"/>
            <c:showBubbleSize val="0"/>
            <c:showLeaderLines val="1"/>
            <c:extLst>
              <c:ext xmlns:c15="http://schemas.microsoft.com/office/drawing/2012/chart" uri="{CE6537A1-D6FC-4f65-9D91-7224C49458BB}"/>
            </c:extLst>
          </c:dLbls>
          <c:cat>
            <c:strRef>
              <c:f>Sheet1!$B$1:$H$1</c:f>
              <c:strCache>
                <c:ptCount val="7"/>
                <c:pt idx="0">
                  <c:v>Driver (Taxi/trucker/gov/coporate)</c:v>
                </c:pt>
                <c:pt idx="1">
                  <c:v>Farmer</c:v>
                </c:pt>
                <c:pt idx="2">
                  <c:v>Government Employee</c:v>
                </c:pt>
                <c:pt idx="3">
                  <c:v>Housewives</c:v>
                </c:pt>
                <c:pt idx="4">
                  <c:v>Migrant Workers</c:v>
                </c:pt>
                <c:pt idx="5">
                  <c:v>Private</c:v>
                </c:pt>
                <c:pt idx="6">
                  <c:v>Religious Body</c:v>
                </c:pt>
              </c:strCache>
            </c:strRef>
          </c:cat>
          <c:val>
            <c:numRef>
              <c:f>Sheet1!$B$2:$H$2</c:f>
              <c:numCache>
                <c:formatCode>General</c:formatCode>
                <c:ptCount val="7"/>
                <c:pt idx="0">
                  <c:v>11.1</c:v>
                </c:pt>
                <c:pt idx="1">
                  <c:v>11.1</c:v>
                </c:pt>
                <c:pt idx="2">
                  <c:v>24.4</c:v>
                </c:pt>
                <c:pt idx="3">
                  <c:v>2.2000000000000002</c:v>
                </c:pt>
                <c:pt idx="4">
                  <c:v>11.1</c:v>
                </c:pt>
                <c:pt idx="5">
                  <c:v>28.9</c:v>
                </c:pt>
                <c:pt idx="6">
                  <c:v>11.1</c:v>
                </c:pt>
              </c:numCache>
            </c:numRef>
          </c:val>
          <c:extLst>
            <c:ext xmlns:c16="http://schemas.microsoft.com/office/drawing/2014/chart" uri="{C3380CC4-5D6E-409C-BE32-E72D297353CC}">
              <c16:uniqueId val="{0000000E-B963-4D1D-A5F6-2CBB18310029}"/>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b"/>
      <c:layout>
        <c:manualLayout>
          <c:xMode val="edge"/>
          <c:yMode val="edge"/>
          <c:x val="1.8189183874916887E-2"/>
          <c:y val="0.84501715802277133"/>
          <c:w val="0.9736603353743789"/>
          <c:h val="0.1399244908666753"/>
        </c:manualLayout>
      </c:layout>
      <c:overlay val="0"/>
      <c:txPr>
        <a:bodyPr/>
        <a:lstStyle/>
        <a:p>
          <a:pPr>
            <a:defRPr sz="900"/>
          </a:pPr>
          <a:endParaRPr lang="en-US"/>
        </a:p>
      </c:txPr>
    </c:legend>
    <c:plotVisOnly val="1"/>
    <c:dispBlanksAs val="gap"/>
    <c:showDLblsOverMax val="1"/>
  </c:chart>
  <c:spPr>
    <a:noFill/>
    <a:ln>
      <a:noFill/>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plotArea>
      <c:layout>
        <c:manualLayout>
          <c:layoutTarget val="inner"/>
          <c:xMode val="edge"/>
          <c:yMode val="edge"/>
          <c:x val="5.0000000000000001E-3"/>
          <c:y val="5.0000000000000001E-3"/>
          <c:w val="0.53966000000000003"/>
          <c:h val="0.98750000000000004"/>
        </c:manualLayout>
      </c:layout>
      <c:pieChart>
        <c:varyColors val="0"/>
        <c:ser>
          <c:idx val="0"/>
          <c:order val="0"/>
          <c:tx>
            <c:strRef>
              <c:f>Sheet1!$A$2</c:f>
              <c:strCache>
                <c:ptCount val="1"/>
                <c:pt idx="0">
                  <c:v>Percent</c:v>
                </c:pt>
              </c:strCache>
            </c:strRef>
          </c:tx>
          <c:spPr>
            <a:solidFill>
              <a:schemeClr val="accent1"/>
            </a:solidFill>
            <a:ln w="12700" cap="flat">
              <a:noFill/>
              <a:miter lim="400000"/>
            </a:ln>
            <a:effectLst/>
          </c:spPr>
          <c:dPt>
            <c:idx val="0"/>
            <c:bubble3D val="0"/>
            <c:extLst>
              <c:ext xmlns:c16="http://schemas.microsoft.com/office/drawing/2014/chart" uri="{C3380CC4-5D6E-409C-BE32-E72D297353CC}">
                <c16:uniqueId val="{00000001-C0F9-4E4B-BA2C-3C1EC626E2C2}"/>
              </c:ext>
            </c:extLst>
          </c:dPt>
          <c:dPt>
            <c:idx val="1"/>
            <c:bubble3D val="0"/>
            <c:spPr>
              <a:solidFill>
                <a:schemeClr val="accent2"/>
              </a:solidFill>
              <a:ln w="12700" cap="flat">
                <a:noFill/>
                <a:miter lim="400000"/>
              </a:ln>
              <a:effectLst/>
            </c:spPr>
            <c:extLst>
              <c:ext xmlns:c16="http://schemas.microsoft.com/office/drawing/2014/chart" uri="{C3380CC4-5D6E-409C-BE32-E72D297353CC}">
                <c16:uniqueId val="{00000003-C0F9-4E4B-BA2C-3C1EC626E2C2}"/>
              </c:ext>
            </c:extLst>
          </c:dPt>
          <c:dPt>
            <c:idx val="2"/>
            <c:bubble3D val="0"/>
            <c:spPr>
              <a:solidFill>
                <a:schemeClr val="accent3"/>
              </a:solidFill>
              <a:ln w="12700" cap="flat">
                <a:noFill/>
                <a:miter lim="400000"/>
              </a:ln>
              <a:effectLst/>
            </c:spPr>
            <c:extLst>
              <c:ext xmlns:c16="http://schemas.microsoft.com/office/drawing/2014/chart" uri="{C3380CC4-5D6E-409C-BE32-E72D297353CC}">
                <c16:uniqueId val="{00000005-C0F9-4E4B-BA2C-3C1EC626E2C2}"/>
              </c:ext>
            </c:extLst>
          </c:dPt>
          <c:dPt>
            <c:idx val="3"/>
            <c:bubble3D val="0"/>
            <c:spPr>
              <a:solidFill>
                <a:schemeClr val="accent4"/>
              </a:solidFill>
              <a:ln w="12700" cap="flat">
                <a:noFill/>
                <a:miter lim="400000"/>
              </a:ln>
              <a:effectLst/>
            </c:spPr>
            <c:extLst>
              <c:ext xmlns:c16="http://schemas.microsoft.com/office/drawing/2014/chart" uri="{C3380CC4-5D6E-409C-BE32-E72D297353CC}">
                <c16:uniqueId val="{00000007-C0F9-4E4B-BA2C-3C1EC626E2C2}"/>
              </c:ext>
            </c:extLst>
          </c:dPt>
          <c:dPt>
            <c:idx val="4"/>
            <c:bubble3D val="0"/>
            <c:spPr>
              <a:solidFill>
                <a:schemeClr val="accent5"/>
              </a:solidFill>
              <a:ln w="12700" cap="flat">
                <a:noFill/>
                <a:miter lim="400000"/>
              </a:ln>
              <a:effectLst/>
            </c:spPr>
            <c:extLst>
              <c:ext xmlns:c16="http://schemas.microsoft.com/office/drawing/2014/chart" uri="{C3380CC4-5D6E-409C-BE32-E72D297353CC}">
                <c16:uniqueId val="{00000009-C0F9-4E4B-BA2C-3C1EC626E2C2}"/>
              </c:ext>
            </c:extLst>
          </c:dPt>
          <c:dLbls>
            <c:dLbl>
              <c:idx val="0"/>
              <c:numFmt formatCode="0.#" sourceLinked="0"/>
              <c:spPr/>
              <c:txPr>
                <a:bodyPr/>
                <a:lstStyle/>
                <a:p>
                  <a:pPr>
                    <a:defRPr sz="900" b="0" i="0" u="none" strike="noStrike">
                      <a:solidFill>
                        <a:srgbClr val="000000"/>
                      </a:solidFill>
                      <a:latin typeface="Calibri"/>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C0F9-4E4B-BA2C-3C1EC626E2C2}"/>
                </c:ext>
              </c:extLst>
            </c:dLbl>
            <c:dLbl>
              <c:idx val="1"/>
              <c:numFmt formatCode="0" sourceLinked="0"/>
              <c:spPr/>
              <c:txPr>
                <a:bodyPr/>
                <a:lstStyle/>
                <a:p>
                  <a:pPr>
                    <a:defRPr sz="900" b="0" i="0" u="none" strike="noStrike">
                      <a:solidFill>
                        <a:srgbClr val="000000"/>
                      </a:solidFill>
                      <a:latin typeface="Calibri"/>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C0F9-4E4B-BA2C-3C1EC626E2C2}"/>
                </c:ext>
              </c:extLst>
            </c:dLbl>
            <c:dLbl>
              <c:idx val="2"/>
              <c:numFmt formatCode="0.#" sourceLinked="0"/>
              <c:spPr/>
              <c:txPr>
                <a:bodyPr/>
                <a:lstStyle/>
                <a:p>
                  <a:pPr>
                    <a:defRPr sz="900" b="0" i="0" u="none" strike="noStrike">
                      <a:solidFill>
                        <a:srgbClr val="000000"/>
                      </a:solidFill>
                      <a:latin typeface="Calibri"/>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C0F9-4E4B-BA2C-3C1EC626E2C2}"/>
                </c:ext>
              </c:extLst>
            </c:dLbl>
            <c:dLbl>
              <c:idx val="3"/>
              <c:numFmt formatCode="0.#" sourceLinked="0"/>
              <c:spPr/>
              <c:txPr>
                <a:bodyPr/>
                <a:lstStyle/>
                <a:p>
                  <a:pPr>
                    <a:defRPr sz="900" b="0" i="0" u="none" strike="noStrike">
                      <a:solidFill>
                        <a:srgbClr val="000000"/>
                      </a:solidFill>
                      <a:latin typeface="Calibri"/>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C0F9-4E4B-BA2C-3C1EC626E2C2}"/>
                </c:ext>
              </c:extLst>
            </c:dLbl>
            <c:dLbl>
              <c:idx val="4"/>
              <c:numFmt formatCode="0" sourceLinked="0"/>
              <c:spPr/>
              <c:txPr>
                <a:bodyPr/>
                <a:lstStyle/>
                <a:p>
                  <a:pPr>
                    <a:defRPr sz="900" b="0" i="0" u="none" strike="noStrike">
                      <a:solidFill>
                        <a:srgbClr val="000000"/>
                      </a:solidFill>
                      <a:latin typeface="Calibri"/>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9-C0F9-4E4B-BA2C-3C1EC626E2C2}"/>
                </c:ext>
              </c:extLst>
            </c:dLbl>
            <c:numFmt formatCode="0.#" sourceLinked="0"/>
            <c:spPr>
              <a:noFill/>
              <a:ln>
                <a:noFill/>
              </a:ln>
              <a:effectLst/>
            </c:spPr>
            <c:txPr>
              <a:bodyPr/>
              <a:lstStyle/>
              <a:p>
                <a:pPr>
                  <a:defRPr sz="900" b="0" i="0" u="none" strike="noStrike">
                    <a:solidFill>
                      <a:srgbClr val="000000"/>
                    </a:solidFill>
                    <a:latin typeface="Calibri"/>
                  </a:defRPr>
                </a:pPr>
                <a:endParaRPr lang="en-US"/>
              </a:p>
            </c:txPr>
            <c:dLblPos val="inEnd"/>
            <c:showLegendKey val="0"/>
            <c:showVal val="1"/>
            <c:showCatName val="0"/>
            <c:showSerName val="0"/>
            <c:showPercent val="0"/>
            <c:showBubbleSize val="0"/>
            <c:showLeaderLines val="1"/>
            <c:leaderLines>
              <c:spPr>
                <a:ln w="9525" cap="flat">
                  <a:solidFill>
                    <a:srgbClr val="A6A6A6"/>
                  </a:solidFill>
                  <a:prstDash val="solid"/>
                  <a:round/>
                </a:ln>
                <a:effectLst/>
              </c:spPr>
            </c:leaderLines>
            <c:extLst>
              <c:ext xmlns:c15="http://schemas.microsoft.com/office/drawing/2012/chart" uri="{CE6537A1-D6FC-4f65-9D91-7224C49458BB}"/>
            </c:extLst>
          </c:dLbls>
          <c:cat>
            <c:strRef>
              <c:f>Sheet1!$B$1:$F$1</c:f>
              <c:strCache>
                <c:ptCount val="5"/>
                <c:pt idx="0">
                  <c:v>HISC drop-in</c:v>
                </c:pt>
                <c:pt idx="1">
                  <c:v>Membership Contacts</c:v>
                </c:pt>
                <c:pt idx="2">
                  <c:v>Online outreach</c:v>
                </c:pt>
                <c:pt idx="3">
                  <c:v>Others, Referred by friend</c:v>
                </c:pt>
                <c:pt idx="4">
                  <c:v>Venue Based</c:v>
                </c:pt>
              </c:strCache>
            </c:strRef>
          </c:cat>
          <c:val>
            <c:numRef>
              <c:f>Sheet1!$B$2:$F$2</c:f>
              <c:numCache>
                <c:formatCode>General</c:formatCode>
                <c:ptCount val="5"/>
                <c:pt idx="0">
                  <c:v>1.4</c:v>
                </c:pt>
                <c:pt idx="1">
                  <c:v>19</c:v>
                </c:pt>
                <c:pt idx="2">
                  <c:v>57.3</c:v>
                </c:pt>
                <c:pt idx="3">
                  <c:v>0.2</c:v>
                </c:pt>
                <c:pt idx="4">
                  <c:v>22</c:v>
                </c:pt>
              </c:numCache>
            </c:numRef>
          </c:val>
          <c:extLst>
            <c:ext xmlns:c16="http://schemas.microsoft.com/office/drawing/2014/chart" uri="{C3380CC4-5D6E-409C-BE32-E72D297353CC}">
              <c16:uniqueId val="{0000000A-C0F9-4E4B-BA2C-3C1EC626E2C2}"/>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r"/>
      <c:layout>
        <c:manualLayout>
          <c:xMode val="edge"/>
          <c:yMode val="edge"/>
          <c:x val="0.70794800000000002"/>
          <c:y val="0.33590700000000001"/>
          <c:w val="0.29205199999999998"/>
          <c:h val="0.235259"/>
        </c:manualLayout>
      </c:layout>
      <c:overlay val="1"/>
      <c:spPr>
        <a:solidFill>
          <a:srgbClr val="F2F2F2">
            <a:alpha val="39000"/>
          </a:srgbClr>
        </a:solidFill>
        <a:ln w="12700" cap="flat">
          <a:noFill/>
          <a:miter lim="400000"/>
        </a:ln>
        <a:effectLst/>
      </c:spPr>
      <c:txPr>
        <a:bodyPr rot="0"/>
        <a:lstStyle/>
        <a:p>
          <a:pPr>
            <a:defRPr sz="900" b="0" i="0" u="none" strike="noStrike">
              <a:solidFill>
                <a:srgbClr val="404040"/>
              </a:solidFill>
              <a:latin typeface="Calibri"/>
            </a:defRPr>
          </a:pPr>
          <a:endParaRPr lang="en-US"/>
        </a:p>
      </c:txPr>
    </c:legend>
    <c:plotVisOnly val="1"/>
    <c:dispBlanksAs val="gap"/>
    <c:showDLblsOverMax val="1"/>
  </c:chart>
  <c:spPr>
    <a:gradFill flip="none" rotWithShape="1">
      <a:gsLst>
        <a:gs pos="0">
          <a:srgbClr val="FFFFFF"/>
        </a:gs>
        <a:gs pos="39000">
          <a:srgbClr val="FFFFFF"/>
        </a:gs>
        <a:gs pos="100000">
          <a:srgbClr val="BFBFBF"/>
        </a:gs>
      </a:gsLst>
      <a:path path="circle">
        <a:fillToRect l="37721" t="-19636" r="62278" b="119636"/>
      </a:path>
    </a:gradFill>
    <a:ln w="12700" cap="flat">
      <a:solidFill>
        <a:srgbClr val="BFBFBF"/>
      </a:solidFill>
      <a:prstDash val="solid"/>
      <a:round/>
    </a:ln>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88120207681463"/>
          <c:y val="4.6389705018215995E-2"/>
          <c:w val="0.69918973283361419"/>
          <c:h val="0.95361029498178396"/>
        </c:manualLayout>
      </c:layout>
      <c:doughnutChart>
        <c:varyColors val="1"/>
        <c:ser>
          <c:idx val="0"/>
          <c:order val="0"/>
          <c:tx>
            <c:strRef>
              <c:f>'education level'!$B$1</c:f>
              <c:strCache>
                <c:ptCount val="1"/>
                <c:pt idx="0">
                  <c:v>Frequency</c:v>
                </c:pt>
              </c:strCache>
            </c:strRef>
          </c:tx>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'education level'!$A$2:$A$7</c:f>
              <c:strCache>
                <c:ptCount val="6"/>
                <c:pt idx="0">
                  <c:v>Higher Secondary School (Grade 11-12)</c:v>
                </c:pt>
                <c:pt idx="1">
                  <c:v>Middle Secondary School (Grade 7-10)</c:v>
                </c:pt>
                <c:pt idx="2">
                  <c:v>Monastic education</c:v>
                </c:pt>
                <c:pt idx="3">
                  <c:v>No Education</c:v>
                </c:pt>
                <c:pt idx="4">
                  <c:v>Primary (Grade PP - 6)</c:v>
                </c:pt>
                <c:pt idx="5">
                  <c:v>University</c:v>
                </c:pt>
              </c:strCache>
            </c:strRef>
          </c:cat>
          <c:val>
            <c:numRef>
              <c:f>'education level'!$B$2:$B$7</c:f>
            </c:numRef>
          </c:val>
          <c:extLst>
            <c:ext xmlns:c16="http://schemas.microsoft.com/office/drawing/2014/chart" uri="{C3380CC4-5D6E-409C-BE32-E72D297353CC}">
              <c16:uniqueId val="{00000000-B6ED-4B40-908C-BC634122AD17}"/>
            </c:ext>
          </c:extLst>
        </c:ser>
        <c:ser>
          <c:idx val="1"/>
          <c:order val="1"/>
          <c:tx>
            <c:strRef>
              <c:f>'education level'!$C$1</c:f>
              <c:strCache>
                <c:ptCount val="1"/>
                <c:pt idx="0">
                  <c:v>Percent</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2-B6ED-4B40-908C-BC634122AD1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4-B6ED-4B40-908C-BC634122AD1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6-B6ED-4B40-908C-BC634122AD17}"/>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8-B6ED-4B40-908C-BC634122AD17}"/>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A-B6ED-4B40-908C-BC634122AD17}"/>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C-B6ED-4B40-908C-BC634122AD1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'education level'!$A$2:$A$7</c:f>
              <c:strCache>
                <c:ptCount val="6"/>
                <c:pt idx="0">
                  <c:v>Higher Secondary School (Grade 11-12)</c:v>
                </c:pt>
                <c:pt idx="1">
                  <c:v>Middle Secondary School (Grade 7-10)</c:v>
                </c:pt>
                <c:pt idx="2">
                  <c:v>Monastic education</c:v>
                </c:pt>
                <c:pt idx="3">
                  <c:v>No Education</c:v>
                </c:pt>
                <c:pt idx="4">
                  <c:v>Primary (Grade PP - 6)</c:v>
                </c:pt>
                <c:pt idx="5">
                  <c:v>University</c:v>
                </c:pt>
              </c:strCache>
            </c:strRef>
          </c:cat>
          <c:val>
            <c:numRef>
              <c:f>'education level'!$C$2:$C$7</c:f>
              <c:numCache>
                <c:formatCode>General</c:formatCode>
                <c:ptCount val="6"/>
                <c:pt idx="0">
                  <c:v>33.299999999999997</c:v>
                </c:pt>
                <c:pt idx="1">
                  <c:v>27.3</c:v>
                </c:pt>
                <c:pt idx="2">
                  <c:v>4.4000000000000004</c:v>
                </c:pt>
                <c:pt idx="3">
                  <c:v>6.9</c:v>
                </c:pt>
                <c:pt idx="4">
                  <c:v>6.2</c:v>
                </c:pt>
                <c:pt idx="5">
                  <c:v>22</c:v>
                </c:pt>
              </c:numCache>
            </c:numRef>
          </c:val>
          <c:extLst>
            <c:ext xmlns:c16="http://schemas.microsoft.com/office/drawing/2014/chart" uri="{C3380CC4-5D6E-409C-BE32-E72D297353CC}">
              <c16:uniqueId val="{0000000D-B6ED-4B40-908C-BC634122AD17}"/>
            </c:ext>
          </c:extLst>
        </c:ser>
        <c:dLbls>
          <c:showLegendKey val="0"/>
          <c:showVal val="0"/>
          <c:showCatName val="1"/>
          <c:showSerName val="0"/>
          <c:showPercent val="1"/>
          <c:showBubbleSize val="0"/>
          <c:showLeaderLines val="1"/>
        </c:dLbls>
        <c:firstSliceAng val="0"/>
        <c:holeSize val="7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sz="1000" b="0" i="0" u="none" strike="noStrike">
                <a:solidFill>
                  <a:srgbClr val="000000"/>
                </a:solidFill>
                <a:latin typeface="Calibri"/>
              </a:defRPr>
            </a:pPr>
            <a:r>
              <a:rPr lang="en-US" sz="1000" b="0" i="0" u="none" strike="noStrike">
                <a:solidFill>
                  <a:srgbClr val="000000"/>
                </a:solidFill>
                <a:latin typeface="Calibri"/>
              </a:rPr>
              <a:t>Frequency</a:t>
            </a:r>
          </a:p>
        </c:rich>
      </c:tx>
      <c:layout>
        <c:manualLayout>
          <c:xMode val="edge"/>
          <c:yMode val="edge"/>
          <c:x val="0.46300400000000003"/>
          <c:y val="0"/>
          <c:w val="7.3992600000000006E-2"/>
          <c:h val="3.4595599999999997E-2"/>
        </c:manualLayout>
      </c:layout>
      <c:overlay val="1"/>
      <c:spPr>
        <a:noFill/>
        <a:effectLst/>
      </c:spPr>
    </c:title>
    <c:autoTitleDeleted val="0"/>
    <c:plotArea>
      <c:layout>
        <c:manualLayout>
          <c:layoutTarget val="inner"/>
          <c:xMode val="edge"/>
          <c:yMode val="edge"/>
          <c:x val="0.273227"/>
          <c:y val="3.4595599999999997E-2"/>
          <c:w val="0.714005"/>
          <c:h val="0.84999100000000005"/>
        </c:manualLayout>
      </c:layout>
      <c:barChart>
        <c:barDir val="bar"/>
        <c:grouping val="clustered"/>
        <c:varyColors val="0"/>
        <c:ser>
          <c:idx val="0"/>
          <c:order val="0"/>
          <c:tx>
            <c:v>Frequency</c:v>
          </c:tx>
          <c:spPr>
            <a:solidFill>
              <a:schemeClr val="accent4"/>
            </a:solidFill>
            <a:ln w="12700" cap="flat">
              <a:noFill/>
              <a:miter lim="400000"/>
            </a:ln>
            <a:effectLst/>
          </c:spPr>
          <c:invertIfNegative val="0"/>
          <c:dPt>
            <c:idx val="0"/>
            <c:invertIfNegative val="1"/>
            <c:bubble3D val="0"/>
            <c:extLst>
              <c:ext xmlns:c16="http://schemas.microsoft.com/office/drawing/2014/chart" uri="{C3380CC4-5D6E-409C-BE32-E72D297353CC}">
                <c16:uniqueId val="{00000001-76E3-4C60-947D-55A657C5A616}"/>
              </c:ext>
            </c:extLst>
          </c:dPt>
          <c:dPt>
            <c:idx val="1"/>
            <c:invertIfNegative val="1"/>
            <c:bubble3D val="0"/>
            <c:spPr>
              <a:solidFill>
                <a:srgbClr val="FFFF00"/>
              </a:solidFill>
              <a:ln w="12700" cap="flat">
                <a:noFill/>
                <a:miter lim="400000"/>
              </a:ln>
              <a:effectLst/>
            </c:spPr>
            <c:extLst>
              <c:ext xmlns:c16="http://schemas.microsoft.com/office/drawing/2014/chart" uri="{C3380CC4-5D6E-409C-BE32-E72D297353CC}">
                <c16:uniqueId val="{00000003-76E3-4C60-947D-55A657C5A616}"/>
              </c:ext>
            </c:extLst>
          </c:dPt>
          <c:dPt>
            <c:idx val="2"/>
            <c:invertIfNegative val="1"/>
            <c:bubble3D val="0"/>
            <c:spPr>
              <a:solidFill>
                <a:srgbClr val="92D050"/>
              </a:solidFill>
              <a:ln w="12700" cap="flat">
                <a:noFill/>
                <a:miter lim="400000"/>
              </a:ln>
              <a:effectLst/>
            </c:spPr>
            <c:extLst>
              <c:ext xmlns:c16="http://schemas.microsoft.com/office/drawing/2014/chart" uri="{C3380CC4-5D6E-409C-BE32-E72D297353CC}">
                <c16:uniqueId val="{00000005-76E3-4C60-947D-55A657C5A616}"/>
              </c:ext>
            </c:extLst>
          </c:dPt>
          <c:dPt>
            <c:idx val="3"/>
            <c:invertIfNegative val="1"/>
            <c:bubble3D val="0"/>
            <c:spPr>
              <a:solidFill>
                <a:srgbClr val="00B050"/>
              </a:solidFill>
              <a:ln w="12700" cap="flat">
                <a:noFill/>
                <a:miter lim="400000"/>
              </a:ln>
              <a:effectLst/>
            </c:spPr>
            <c:extLst>
              <c:ext xmlns:c16="http://schemas.microsoft.com/office/drawing/2014/chart" uri="{C3380CC4-5D6E-409C-BE32-E72D297353CC}">
                <c16:uniqueId val="{00000007-76E3-4C60-947D-55A657C5A616}"/>
              </c:ext>
            </c:extLst>
          </c:dPt>
          <c:dPt>
            <c:idx val="4"/>
            <c:invertIfNegative val="1"/>
            <c:bubble3D val="0"/>
            <c:spPr>
              <a:solidFill>
                <a:srgbClr val="00B0F0"/>
              </a:solidFill>
              <a:ln w="12700" cap="flat">
                <a:noFill/>
                <a:miter lim="400000"/>
              </a:ln>
              <a:effectLst/>
            </c:spPr>
            <c:extLst>
              <c:ext xmlns:c16="http://schemas.microsoft.com/office/drawing/2014/chart" uri="{C3380CC4-5D6E-409C-BE32-E72D297353CC}">
                <c16:uniqueId val="{00000009-76E3-4C60-947D-55A657C5A616}"/>
              </c:ext>
            </c:extLst>
          </c:dPt>
          <c:dPt>
            <c:idx val="5"/>
            <c:invertIfNegative val="1"/>
            <c:bubble3D val="0"/>
            <c:spPr>
              <a:solidFill>
                <a:srgbClr val="002060"/>
              </a:solidFill>
              <a:ln w="12700" cap="flat">
                <a:noFill/>
                <a:miter lim="400000"/>
              </a:ln>
              <a:effectLst/>
            </c:spPr>
            <c:extLst>
              <c:ext xmlns:c16="http://schemas.microsoft.com/office/drawing/2014/chart" uri="{C3380CC4-5D6E-409C-BE32-E72D297353CC}">
                <c16:uniqueId val="{0000000B-76E3-4C60-947D-55A657C5A616}"/>
              </c:ext>
            </c:extLst>
          </c:dPt>
          <c:dPt>
            <c:idx val="6"/>
            <c:invertIfNegative val="1"/>
            <c:bubble3D val="0"/>
            <c:spPr>
              <a:solidFill>
                <a:srgbClr val="7030A0"/>
              </a:solidFill>
              <a:ln w="12700" cap="flat">
                <a:noFill/>
                <a:miter lim="400000"/>
              </a:ln>
              <a:effectLst/>
            </c:spPr>
            <c:extLst>
              <c:ext xmlns:c16="http://schemas.microsoft.com/office/drawing/2014/chart" uri="{C3380CC4-5D6E-409C-BE32-E72D297353CC}">
                <c16:uniqueId val="{0000000D-76E3-4C60-947D-55A657C5A616}"/>
              </c:ext>
            </c:extLst>
          </c:dPt>
          <c:dLbls>
            <c:dLbl>
              <c:idx val="0"/>
              <c:numFmt formatCode="0" sourceLinked="0"/>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76E3-4C60-947D-55A657C5A616}"/>
                </c:ext>
              </c:extLst>
            </c:dLbl>
            <c:dLbl>
              <c:idx val="1"/>
              <c:numFmt formatCode="0" sourceLinked="0"/>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76E3-4C60-947D-55A657C5A616}"/>
                </c:ext>
              </c:extLst>
            </c:dLbl>
            <c:dLbl>
              <c:idx val="2"/>
              <c:numFmt formatCode="0" sourceLinked="0"/>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76E3-4C60-947D-55A657C5A616}"/>
                </c:ext>
              </c:extLst>
            </c:dLbl>
            <c:dLbl>
              <c:idx val="3"/>
              <c:numFmt formatCode="0" sourceLinked="0"/>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76E3-4C60-947D-55A657C5A616}"/>
                </c:ext>
              </c:extLst>
            </c:dLbl>
            <c:dLbl>
              <c:idx val="4"/>
              <c:numFmt formatCode="0" sourceLinked="0"/>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76E3-4C60-947D-55A657C5A616}"/>
                </c:ext>
              </c:extLst>
            </c:dLbl>
            <c:dLbl>
              <c:idx val="5"/>
              <c:numFmt formatCode="0" sourceLinked="0"/>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76E3-4C60-947D-55A657C5A616}"/>
                </c:ext>
              </c:extLst>
            </c:dLbl>
            <c:dLbl>
              <c:idx val="6"/>
              <c:numFmt formatCode="0" sourceLinked="0"/>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D-76E3-4C60-947D-55A657C5A616}"/>
                </c:ext>
              </c:extLst>
            </c:dLbl>
            <c:numFmt formatCode="0" sourceLinked="0"/>
            <c:spPr>
              <a:noFill/>
              <a:ln>
                <a:noFill/>
              </a:ln>
              <a:effectLst/>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7"/>
              <c:pt idx="0">
                <c:v>Widowed</c:v>
              </c:pt>
              <c:pt idx="1">
                <c:v>Single (Never married)</c:v>
              </c:pt>
              <c:pt idx="2">
                <c:v>Relationship</c:v>
              </c:pt>
              <c:pt idx="3">
                <c:v>Married</c:v>
              </c:pt>
              <c:pt idx="4">
                <c:v>Living together, not officially married</c:v>
              </c:pt>
              <c:pt idx="5">
                <c:v>Divorced</c:v>
              </c:pt>
              <c:pt idx="6">
                <c:v>Better not disclose</c:v>
              </c:pt>
            </c:strLit>
          </c:cat>
          <c:val>
            <c:numLit>
              <c:formatCode>General</c:formatCode>
              <c:ptCount val="7"/>
              <c:pt idx="0">
                <c:v>3</c:v>
              </c:pt>
              <c:pt idx="1">
                <c:v>234</c:v>
              </c:pt>
              <c:pt idx="2">
                <c:v>14</c:v>
              </c:pt>
              <c:pt idx="3">
                <c:v>78</c:v>
              </c:pt>
              <c:pt idx="4">
                <c:v>50</c:v>
              </c:pt>
              <c:pt idx="5">
                <c:v>54</c:v>
              </c:pt>
              <c:pt idx="6">
                <c:v>3</c:v>
              </c:pt>
            </c:numLit>
          </c:val>
          <c:extLst>
            <c:ext xmlns:c16="http://schemas.microsoft.com/office/drawing/2014/chart" uri="{C3380CC4-5D6E-409C-BE32-E72D297353CC}">
              <c16:uniqueId val="{0000000E-76E3-4C60-947D-55A657C5A616}"/>
            </c:ext>
          </c:extLst>
        </c:ser>
        <c:dLbls>
          <c:showLegendKey val="0"/>
          <c:showVal val="0"/>
          <c:showCatName val="0"/>
          <c:showSerName val="0"/>
          <c:showPercent val="0"/>
          <c:showBubbleSize val="0"/>
        </c:dLbls>
        <c:gapWidth val="100"/>
        <c:axId val="2094734552"/>
        <c:axId val="2094734553"/>
      </c:barChart>
      <c:catAx>
        <c:axId val="2094734552"/>
        <c:scaling>
          <c:orientation val="maxMin"/>
        </c:scaling>
        <c:delete val="0"/>
        <c:axPos val="l"/>
        <c:numFmt formatCode="General" sourceLinked="0"/>
        <c:majorTickMark val="none"/>
        <c:minorTickMark val="none"/>
        <c:tickLblPos val="nextTo"/>
        <c:spPr>
          <a:ln w="12700" cap="flat">
            <a:solidFill>
              <a:srgbClr val="D9D9D9"/>
            </a:solidFill>
            <a:prstDash val="solid"/>
            <a:round/>
          </a:ln>
        </c:spPr>
        <c:txPr>
          <a:bodyPr rot="0"/>
          <a:lstStyle/>
          <a:p>
            <a:pPr>
              <a:defRPr sz="900" b="0" i="0" u="none" strike="noStrike">
                <a:solidFill>
                  <a:srgbClr val="595959"/>
                </a:solidFill>
                <a:latin typeface="Calibri"/>
              </a:defRPr>
            </a:pPr>
            <a:endParaRPr lang="en-US"/>
          </a:p>
        </c:txPr>
        <c:crossAx val="2094734553"/>
        <c:crosses val="autoZero"/>
        <c:auto val="1"/>
        <c:lblAlgn val="ctr"/>
        <c:lblOffset val="100"/>
        <c:noMultiLvlLbl val="1"/>
      </c:catAx>
      <c:valAx>
        <c:axId val="2094734553"/>
        <c:scaling>
          <c:orientation val="minMax"/>
        </c:scaling>
        <c:delete val="0"/>
        <c:axPos val="t"/>
        <c:majorGridlines>
          <c:spPr>
            <a:ln w="12700" cap="flat">
              <a:solidFill>
                <a:srgbClr val="D9D9D9"/>
              </a:solidFill>
              <a:prstDash val="solid"/>
              <a:round/>
            </a:ln>
          </c:spPr>
        </c:majorGridlines>
        <c:title>
          <c:tx>
            <c:rich>
              <a:bodyPr rot="0"/>
              <a:lstStyle/>
              <a:p>
                <a:pPr>
                  <a:defRPr sz="1000" b="0" i="0" u="none" strike="noStrike">
                    <a:solidFill>
                      <a:srgbClr val="595959"/>
                    </a:solidFill>
                    <a:latin typeface="Calibri"/>
                  </a:defRPr>
                </a:pPr>
                <a:r>
                  <a:rPr lang="en-US" sz="1000" b="0" i="0" u="none" strike="noStrike">
                    <a:solidFill>
                      <a:srgbClr val="595959"/>
                    </a:solidFill>
                    <a:latin typeface="Calibri"/>
                  </a:rPr>
                  <a:t>No. of Particiants</a:t>
                </a:r>
              </a:p>
            </c:rich>
          </c:tx>
          <c:overlay val="1"/>
        </c:title>
        <c:numFmt formatCode="0" sourceLinked="0"/>
        <c:majorTickMark val="none"/>
        <c:minorTickMark val="none"/>
        <c:tickLblPos val="high"/>
        <c:spPr>
          <a:ln w="12700" cap="flat">
            <a:noFill/>
            <a:prstDash val="solid"/>
            <a:round/>
          </a:ln>
        </c:spPr>
        <c:txPr>
          <a:bodyPr rot="0"/>
          <a:lstStyle/>
          <a:p>
            <a:pPr>
              <a:defRPr sz="900" b="0" i="0" u="none" strike="noStrike">
                <a:solidFill>
                  <a:srgbClr val="595959"/>
                </a:solidFill>
                <a:latin typeface="Calibri"/>
              </a:defRPr>
            </a:pPr>
            <a:endParaRPr lang="en-US"/>
          </a:p>
        </c:txPr>
        <c:crossAx val="2094734552"/>
        <c:crosses val="autoZero"/>
        <c:crossBetween val="between"/>
        <c:majorUnit val="75"/>
        <c:minorUnit val="37.5"/>
      </c:valAx>
      <c:spPr>
        <a:noFill/>
        <a:ln w="12700" cap="flat">
          <a:noFill/>
          <a:miter lim="400000"/>
        </a:ln>
        <a:effectLst/>
      </c:spPr>
    </c:plotArea>
    <c:plotVisOnly val="1"/>
    <c:dispBlanksAs val="gap"/>
    <c:showDLblsOverMax val="1"/>
  </c:chart>
  <c:spPr>
    <a:solidFill>
      <a:srgbClr val="FFFFFF"/>
    </a:solidFill>
    <a:ln>
      <a:noFill/>
    </a:ln>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plotArea>
      <c:layout>
        <c:manualLayout>
          <c:layoutTarget val="inner"/>
          <c:xMode val="edge"/>
          <c:yMode val="edge"/>
          <c:x val="8.93177E-2"/>
          <c:y val="3.55952E-2"/>
          <c:w val="0.90568199999999999"/>
          <c:h val="0.90446300000000002"/>
        </c:manualLayout>
      </c:layout>
      <c:barChart>
        <c:barDir val="col"/>
        <c:grouping val="clustered"/>
        <c:varyColors val="0"/>
        <c:ser>
          <c:idx val="0"/>
          <c:order val="0"/>
          <c:tx>
            <c:strRef>
              <c:f>Sheet1!$A$2</c:f>
              <c:strCache>
                <c:ptCount val="1"/>
                <c:pt idx="0">
                  <c:v>Frequency</c:v>
                </c:pt>
              </c:strCache>
            </c:strRef>
          </c:tx>
          <c:spPr>
            <a:solidFill>
              <a:schemeClr val="accent1"/>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Unemployed</c:v>
                </c:pt>
                <c:pt idx="1">
                  <c:v>Private employee</c:v>
                </c:pt>
                <c:pt idx="2">
                  <c:v>Students/trainees</c:v>
                </c:pt>
                <c:pt idx="3">
                  <c:v>Business</c:v>
                </c:pt>
                <c:pt idx="4">
                  <c:v>Civil servant</c:v>
                </c:pt>
                <c:pt idx="5">
                  <c:v>Corporate employee</c:v>
                </c:pt>
                <c:pt idx="6">
                  <c:v>Entertainment/bar worker</c:v>
                </c:pt>
                <c:pt idx="7">
                  <c:v>Religious body</c:v>
                </c:pt>
                <c:pt idx="8">
                  <c:v>Armed force</c:v>
                </c:pt>
                <c:pt idx="9">
                  <c:v>House wife</c:v>
                </c:pt>
                <c:pt idx="10">
                  <c:v>Driver</c:v>
                </c:pt>
                <c:pt idx="11">
                  <c:v>NGO</c:v>
                </c:pt>
                <c:pt idx="12">
                  <c:v>Farmer</c:v>
                </c:pt>
              </c:strCache>
            </c:strRef>
          </c:cat>
          <c:val>
            <c:numRef>
              <c:f>Sheet1!$B$2:$N$2</c:f>
              <c:numCache>
                <c:formatCode>General</c:formatCode>
                <c:ptCount val="13"/>
                <c:pt idx="0">
                  <c:v>145</c:v>
                </c:pt>
                <c:pt idx="1">
                  <c:v>69</c:v>
                </c:pt>
                <c:pt idx="2">
                  <c:v>49</c:v>
                </c:pt>
                <c:pt idx="3">
                  <c:v>40</c:v>
                </c:pt>
                <c:pt idx="4">
                  <c:v>39</c:v>
                </c:pt>
                <c:pt idx="5">
                  <c:v>31</c:v>
                </c:pt>
                <c:pt idx="6">
                  <c:v>21</c:v>
                </c:pt>
                <c:pt idx="7">
                  <c:v>21</c:v>
                </c:pt>
                <c:pt idx="8">
                  <c:v>6</c:v>
                </c:pt>
                <c:pt idx="9">
                  <c:v>5</c:v>
                </c:pt>
                <c:pt idx="10">
                  <c:v>4</c:v>
                </c:pt>
                <c:pt idx="11">
                  <c:v>3</c:v>
                </c:pt>
                <c:pt idx="12">
                  <c:v>2</c:v>
                </c:pt>
              </c:numCache>
            </c:numRef>
          </c:val>
          <c:extLst>
            <c:ext xmlns:c16="http://schemas.microsoft.com/office/drawing/2014/chart" uri="{C3380CC4-5D6E-409C-BE32-E72D297353CC}">
              <c16:uniqueId val="{00000000-111D-45FC-B705-4BCCCC500B0F}"/>
            </c:ext>
          </c:extLst>
        </c:ser>
        <c:dLbls>
          <c:showLegendKey val="0"/>
          <c:showVal val="0"/>
          <c:showCatName val="0"/>
          <c:showSerName val="0"/>
          <c:showPercent val="0"/>
          <c:showBubbleSize val="0"/>
        </c:dLbls>
        <c:gapWidth val="75"/>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en-US"/>
          </a:p>
        </c:txPr>
        <c:crossAx val="2094734553"/>
        <c:crosses val="autoZero"/>
        <c:auto val="1"/>
        <c:lblAlgn val="ctr"/>
        <c:lblOffset val="100"/>
        <c:noMultiLvlLbl val="1"/>
      </c:catAx>
      <c:valAx>
        <c:axId val="2094734553"/>
        <c:scaling>
          <c:orientation val="minMax"/>
        </c:scaling>
        <c:delete val="0"/>
        <c:axPos val="l"/>
        <c:title>
          <c:tx>
            <c:rich>
              <a:bodyPr rot="-5400000"/>
              <a:lstStyle/>
              <a:p>
                <a:pPr>
                  <a:defRPr sz="1000" b="0" i="0" u="none" strike="noStrike">
                    <a:solidFill>
                      <a:srgbClr val="595959"/>
                    </a:solidFill>
                    <a:latin typeface="Calibri"/>
                  </a:defRPr>
                </a:pPr>
                <a:r>
                  <a:rPr lang="en-US" sz="1000" b="0" i="0" u="none" strike="noStrike">
                    <a:solidFill>
                      <a:srgbClr val="595959"/>
                    </a:solidFill>
                    <a:latin typeface="Calibri"/>
                  </a:rPr>
                  <a:t>No. of population</a:t>
                </a:r>
              </a:p>
            </c:rich>
          </c:tx>
          <c:overlay val="1"/>
        </c:title>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en-US"/>
          </a:p>
        </c:txPr>
        <c:crossAx val="2094734552"/>
        <c:crosses val="autoZero"/>
        <c:crossBetween val="between"/>
        <c:majorUnit val="40"/>
        <c:minorUnit val="20"/>
      </c:valAx>
      <c:spPr>
        <a:noFill/>
        <a:ln w="12700" cap="flat">
          <a:noFill/>
          <a:miter lim="400000"/>
        </a:ln>
        <a:effectLst/>
      </c:spPr>
    </c:plotArea>
    <c:plotVisOnly val="1"/>
    <c:dispBlanksAs val="gap"/>
    <c:showDLblsOverMax val="1"/>
  </c:chart>
  <c:spPr>
    <a:solidFill>
      <a:srgbClr val="FFFFFF"/>
    </a:solidFill>
    <a:ln w="12700" cap="flat">
      <a:solidFill>
        <a:srgbClr val="FFFFFF"/>
      </a:solidFill>
      <a:prstDash val="solid"/>
      <a:round/>
    </a:ln>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 key population_sex'!$B$1</c:f>
              <c:strCache>
                <c:ptCount val="1"/>
                <c:pt idx="0">
                  <c:v>Frequency</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 key population_sex'!$A$2:$A$6</c:f>
              <c:strCache>
                <c:ptCount val="5"/>
                <c:pt idx="0">
                  <c:v>Man</c:v>
                </c:pt>
                <c:pt idx="1">
                  <c:v>Woman</c:v>
                </c:pt>
                <c:pt idx="2">
                  <c:v>TGM</c:v>
                </c:pt>
                <c:pt idx="3">
                  <c:v>TGW</c:v>
                </c:pt>
                <c:pt idx="4">
                  <c:v>Non binary</c:v>
                </c:pt>
              </c:strCache>
            </c:strRef>
          </c:cat>
          <c:val>
            <c:numRef>
              <c:f>'B. key population_sex'!$B$2:$B$6</c:f>
              <c:numCache>
                <c:formatCode>General</c:formatCode>
                <c:ptCount val="5"/>
                <c:pt idx="0">
                  <c:v>230</c:v>
                </c:pt>
                <c:pt idx="1">
                  <c:v>146</c:v>
                </c:pt>
                <c:pt idx="2">
                  <c:v>44</c:v>
                </c:pt>
                <c:pt idx="3">
                  <c:v>15</c:v>
                </c:pt>
                <c:pt idx="4">
                  <c:v>1</c:v>
                </c:pt>
              </c:numCache>
            </c:numRef>
          </c:val>
          <c:extLst>
            <c:ext xmlns:c16="http://schemas.microsoft.com/office/drawing/2014/chart" uri="{C3380CC4-5D6E-409C-BE32-E72D297353CC}">
              <c16:uniqueId val="{00000000-A5A9-47C2-9787-6E6A7EDAB645}"/>
            </c:ext>
          </c:extLst>
        </c:ser>
        <c:dLbls>
          <c:dLblPos val="outEnd"/>
          <c:showLegendKey val="0"/>
          <c:showVal val="1"/>
          <c:showCatName val="0"/>
          <c:showSerName val="0"/>
          <c:showPercent val="0"/>
          <c:showBubbleSize val="0"/>
        </c:dLbls>
        <c:gapWidth val="80"/>
        <c:overlap val="25"/>
        <c:axId val="341499408"/>
        <c:axId val="341489424"/>
      </c:barChart>
      <c:catAx>
        <c:axId val="3414994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341489424"/>
        <c:crosses val="autoZero"/>
        <c:auto val="1"/>
        <c:lblAlgn val="ctr"/>
        <c:lblOffset val="100"/>
        <c:noMultiLvlLbl val="0"/>
      </c:catAx>
      <c:valAx>
        <c:axId val="34148942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341499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'sex risk behaviour '!$B$1</c:f>
              <c:strCache>
                <c:ptCount val="1"/>
                <c:pt idx="0">
                  <c:v>Frequency</c:v>
                </c:pt>
              </c:strCache>
            </c:strRef>
          </c:tx>
          <c:spPr>
            <a:solidFill>
              <a:schemeClr val="accent1"/>
            </a:solidFill>
            <a:ln>
              <a:noFill/>
            </a:ln>
            <a:effectLst>
              <a:outerShdw blurRad="317500" algn="ctr" rotWithShape="0">
                <a:prstClr val="black">
                  <a:alpha val="25000"/>
                </a:prstClr>
              </a:outerShdw>
            </a:effectLst>
          </c:spPr>
          <c:invertIfNegative val="0"/>
          <c:dPt>
            <c:idx val="0"/>
            <c:invertIfNegative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03A-4568-95B8-49E6EEA361C5}"/>
              </c:ext>
            </c:extLst>
          </c:dPt>
          <c:dPt>
            <c:idx val="1"/>
            <c:invertIfNegative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03A-4568-95B8-49E6EEA361C5}"/>
              </c:ext>
            </c:extLst>
          </c:dPt>
          <c:dPt>
            <c:idx val="2"/>
            <c:invertIfNegative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03A-4568-95B8-49E6EEA361C5}"/>
              </c:ext>
            </c:extLst>
          </c:dPt>
          <c:dPt>
            <c:idx val="3"/>
            <c:invertIfNegative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03A-4568-95B8-49E6EEA361C5}"/>
              </c:ext>
            </c:extLst>
          </c:dPt>
          <c:dPt>
            <c:idx val="4"/>
            <c:invertIfNegative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03A-4568-95B8-49E6EEA361C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'sex risk behaviour '!$A$2:$A$6</c:f>
              <c:strCache>
                <c:ptCount val="5"/>
                <c:pt idx="0">
                  <c:v>Bisexual</c:v>
                </c:pt>
                <c:pt idx="1">
                  <c:v>Straight (Heterosexual)</c:v>
                </c:pt>
                <c:pt idx="2">
                  <c:v>Gay</c:v>
                </c:pt>
                <c:pt idx="3">
                  <c:v>Pansexual</c:v>
                </c:pt>
                <c:pt idx="4">
                  <c:v>Queer</c:v>
                </c:pt>
              </c:strCache>
            </c:strRef>
          </c:cat>
          <c:val>
            <c:numRef>
              <c:f>'sex risk behaviour '!$B$2:$B$6</c:f>
              <c:numCache>
                <c:formatCode>General</c:formatCode>
                <c:ptCount val="5"/>
                <c:pt idx="0">
                  <c:v>89</c:v>
                </c:pt>
                <c:pt idx="1">
                  <c:v>224</c:v>
                </c:pt>
                <c:pt idx="2">
                  <c:v>119</c:v>
                </c:pt>
                <c:pt idx="3">
                  <c:v>3</c:v>
                </c:pt>
                <c:pt idx="4">
                  <c:v>1</c:v>
                </c:pt>
              </c:numCache>
            </c:numRef>
          </c:val>
          <c:extLst>
            <c:ext xmlns:c16="http://schemas.microsoft.com/office/drawing/2014/chart" uri="{C3380CC4-5D6E-409C-BE32-E72D297353CC}">
              <c16:uniqueId val="{0000000A-D03A-4568-95B8-49E6EEA361C5}"/>
            </c:ext>
          </c:extLst>
        </c:ser>
        <c:dLbls>
          <c:dLblPos val="outEnd"/>
          <c:showLegendKey val="0"/>
          <c:showVal val="1"/>
          <c:showCatName val="0"/>
          <c:showSerName val="0"/>
          <c:showPercent val="0"/>
          <c:showBubbleSize val="0"/>
        </c:dLbls>
        <c:gapWidth val="100"/>
        <c:axId val="477524160"/>
        <c:axId val="477523744"/>
      </c:barChart>
      <c:catAx>
        <c:axId val="47752416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77523744"/>
        <c:crosses val="autoZero"/>
        <c:auto val="1"/>
        <c:lblAlgn val="ctr"/>
        <c:lblOffset val="100"/>
        <c:noMultiLvlLbl val="0"/>
      </c:catAx>
      <c:valAx>
        <c:axId val="4775237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77524160"/>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685799999999996E-2"/>
          <c:y val="5.6669299999999999E-2"/>
          <c:w val="0.90531399999999995"/>
          <c:h val="0.75910999999999995"/>
        </c:manualLayout>
      </c:layout>
      <c:barChart>
        <c:barDir val="col"/>
        <c:grouping val="clustered"/>
        <c:varyColors val="0"/>
        <c:ser>
          <c:idx val="0"/>
          <c:order val="0"/>
          <c:tx>
            <c:strRef>
              <c:f>Sheet1!$B$1</c:f>
              <c:strCache>
                <c:ptCount val="1"/>
                <c:pt idx="0">
                  <c:v>% having first sex dubute</c:v>
                </c:pt>
              </c:strCache>
            </c:strRef>
          </c:tx>
          <c:spPr>
            <a:solidFill>
              <a:schemeClr val="accent1"/>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Sheet1!$A$2:$A$20</c:f>
              <c:strCache>
                <c:ptCount val="19"/>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27</c:v>
                </c:pt>
                <c:pt idx="17">
                  <c:v>28</c:v>
                </c:pt>
                <c:pt idx="18">
                  <c:v>29</c:v>
                </c:pt>
              </c:strCache>
            </c:strRef>
          </c:cat>
          <c:val>
            <c:numRef>
              <c:f>Sheet1!$B$2:$B$20</c:f>
              <c:numCache>
                <c:formatCode>General</c:formatCode>
                <c:ptCount val="19"/>
                <c:pt idx="0">
                  <c:v>0.7</c:v>
                </c:pt>
                <c:pt idx="1">
                  <c:v>0.2</c:v>
                </c:pt>
                <c:pt idx="2">
                  <c:v>1.8</c:v>
                </c:pt>
                <c:pt idx="3">
                  <c:v>2.5</c:v>
                </c:pt>
                <c:pt idx="4">
                  <c:v>3.2</c:v>
                </c:pt>
                <c:pt idx="5">
                  <c:v>8.9</c:v>
                </c:pt>
                <c:pt idx="6">
                  <c:v>11.2</c:v>
                </c:pt>
                <c:pt idx="7">
                  <c:v>14.7</c:v>
                </c:pt>
                <c:pt idx="8">
                  <c:v>18.600000000000001</c:v>
                </c:pt>
                <c:pt idx="9">
                  <c:v>11.2</c:v>
                </c:pt>
                <c:pt idx="10">
                  <c:v>7.6</c:v>
                </c:pt>
                <c:pt idx="11">
                  <c:v>3.7</c:v>
                </c:pt>
                <c:pt idx="12">
                  <c:v>1.6</c:v>
                </c:pt>
                <c:pt idx="13">
                  <c:v>1.4</c:v>
                </c:pt>
                <c:pt idx="14">
                  <c:v>1.4</c:v>
                </c:pt>
                <c:pt idx="15">
                  <c:v>1.6</c:v>
                </c:pt>
                <c:pt idx="16">
                  <c:v>0.7</c:v>
                </c:pt>
                <c:pt idx="17">
                  <c:v>0.2</c:v>
                </c:pt>
                <c:pt idx="18">
                  <c:v>0.2</c:v>
                </c:pt>
              </c:numCache>
            </c:numRef>
          </c:val>
          <c:extLst>
            <c:ext xmlns:c16="http://schemas.microsoft.com/office/drawing/2014/chart" uri="{C3380CC4-5D6E-409C-BE32-E72D297353CC}">
              <c16:uniqueId val="{00000000-EDE6-43E1-8A11-D2AF56177296}"/>
            </c:ext>
          </c:extLst>
        </c:ser>
        <c:dLbls>
          <c:showLegendKey val="0"/>
          <c:showVal val="0"/>
          <c:showCatName val="0"/>
          <c:showSerName val="0"/>
          <c:showPercent val="0"/>
          <c:showBubbleSize val="0"/>
        </c:dLbls>
        <c:gapWidth val="150"/>
        <c:axId val="2094734552"/>
        <c:axId val="2094734553"/>
      </c:barChart>
      <c:catAx>
        <c:axId val="2094734552"/>
        <c:scaling>
          <c:orientation val="minMax"/>
        </c:scaling>
        <c:delete val="0"/>
        <c:axPos val="b"/>
        <c:title>
          <c:tx>
            <c:rich>
              <a:bodyPr rot="0"/>
              <a:lstStyle/>
              <a:p>
                <a:pPr>
                  <a:defRPr sz="1000" b="0" i="0" u="none" strike="noStrike">
                    <a:solidFill>
                      <a:srgbClr val="595959"/>
                    </a:solidFill>
                    <a:latin typeface="Calibri"/>
                  </a:defRPr>
                </a:pPr>
                <a:r>
                  <a:rPr lang="en-US" sz="1000" b="0" i="0" u="none" strike="noStrike">
                    <a:solidFill>
                      <a:srgbClr val="595959"/>
                    </a:solidFill>
                    <a:latin typeface="Calibri"/>
                  </a:rPr>
                  <a:t>Age</a:t>
                </a:r>
              </a:p>
            </c:rich>
          </c:tx>
          <c:overlay val="1"/>
        </c:title>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en-US"/>
          </a:p>
        </c:txPr>
        <c:crossAx val="2094734553"/>
        <c:crosses val="autoZero"/>
        <c:auto val="1"/>
        <c:lblAlgn val="ctr"/>
        <c:lblOffset val="100"/>
        <c:noMultiLvlLbl val="1"/>
      </c:catAx>
      <c:valAx>
        <c:axId val="2094734553"/>
        <c:scaling>
          <c:orientation val="minMax"/>
        </c:scaling>
        <c:delete val="0"/>
        <c:axPos val="l"/>
        <c:title>
          <c:tx>
            <c:rich>
              <a:bodyPr rot="-5400000"/>
              <a:lstStyle/>
              <a:p>
                <a:pPr>
                  <a:defRPr sz="1000" b="0" i="0" u="none" strike="noStrike">
                    <a:solidFill>
                      <a:srgbClr val="595959"/>
                    </a:solidFill>
                    <a:latin typeface="Calibri"/>
                  </a:defRPr>
                </a:pPr>
                <a:r>
                  <a:rPr lang="en-US" sz="1000" b="0" i="0" u="none" strike="noStrike">
                    <a:solidFill>
                      <a:srgbClr val="595959"/>
                    </a:solidFill>
                    <a:latin typeface="Calibri"/>
                  </a:rPr>
                  <a:t>%of the respondents </a:t>
                </a:r>
              </a:p>
            </c:rich>
          </c:tx>
          <c:overlay val="1"/>
        </c:title>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en-US"/>
          </a:p>
        </c:txPr>
        <c:crossAx val="2094734552"/>
        <c:crosses val="autoZero"/>
        <c:crossBetween val="between"/>
        <c:majorUnit val="5"/>
        <c:minorUnit val="2.5"/>
      </c:valAx>
      <c:spPr>
        <a:noFill/>
        <a:ln w="12700" cap="flat">
          <a:noFill/>
          <a:miter lim="400000"/>
        </a:ln>
        <a:effectLst/>
      </c:spPr>
    </c:plotArea>
    <c:plotVisOnly val="1"/>
    <c:dispBlanksAs val="gap"/>
    <c:showDLblsOverMax val="1"/>
  </c:chart>
  <c:spPr>
    <a:noFill/>
    <a:ln>
      <a:noFill/>
    </a:ln>
    <a:effectLst/>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092"/>
          <c:y val="4.4417199999999997E-2"/>
          <c:w val="0.89190800000000003"/>
          <c:h val="0.80848900000000001"/>
        </c:manualLayout>
      </c:layout>
      <c:barChart>
        <c:barDir val="col"/>
        <c:grouping val="clustered"/>
        <c:varyColors val="0"/>
        <c:ser>
          <c:idx val="0"/>
          <c:order val="0"/>
          <c:tx>
            <c:strRef>
              <c:f>Sheet1!$B$1</c:f>
              <c:strCache>
                <c:ptCount val="1"/>
                <c:pt idx="0">
                  <c:v>Percent</c:v>
                </c:pt>
              </c:strCache>
            </c:strRef>
          </c:tx>
          <c:spPr>
            <a:solidFill>
              <a:schemeClr val="accent1"/>
            </a:solidFill>
            <a:ln w="12700" cap="flat">
              <a:noFill/>
              <a:miter lim="400000"/>
            </a:ln>
            <a:effectLst/>
          </c:spPr>
          <c:invertIfNegative val="0"/>
          <c:cat>
            <c:strRef>
              <c:f>Sheet1!$A$2:$A$23</c:f>
              <c:strCach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15</c:v>
                </c:pt>
                <c:pt idx="15">
                  <c:v>16</c:v>
                </c:pt>
                <c:pt idx="16">
                  <c:v>17</c:v>
                </c:pt>
                <c:pt idx="17">
                  <c:v>18</c:v>
                </c:pt>
                <c:pt idx="18">
                  <c:v>21</c:v>
                </c:pt>
                <c:pt idx="19">
                  <c:v>22</c:v>
                </c:pt>
                <c:pt idx="20">
                  <c:v>25</c:v>
                </c:pt>
                <c:pt idx="21">
                  <c:v>28</c:v>
                </c:pt>
              </c:strCache>
            </c:strRef>
          </c:cat>
          <c:val>
            <c:numRef>
              <c:f>Sheet1!$B$2:$B$23</c:f>
              <c:numCache>
                <c:formatCode>General</c:formatCode>
                <c:ptCount val="22"/>
                <c:pt idx="0">
                  <c:v>19</c:v>
                </c:pt>
                <c:pt idx="1">
                  <c:v>20</c:v>
                </c:pt>
                <c:pt idx="2">
                  <c:v>16.5</c:v>
                </c:pt>
                <c:pt idx="3">
                  <c:v>11.2</c:v>
                </c:pt>
                <c:pt idx="4">
                  <c:v>8.3000000000000007</c:v>
                </c:pt>
                <c:pt idx="5">
                  <c:v>4.8</c:v>
                </c:pt>
                <c:pt idx="6">
                  <c:v>3</c:v>
                </c:pt>
                <c:pt idx="7">
                  <c:v>2.1</c:v>
                </c:pt>
                <c:pt idx="8">
                  <c:v>2.5</c:v>
                </c:pt>
                <c:pt idx="9">
                  <c:v>0.5</c:v>
                </c:pt>
                <c:pt idx="10">
                  <c:v>0.7</c:v>
                </c:pt>
                <c:pt idx="11">
                  <c:v>0.2</c:v>
                </c:pt>
                <c:pt idx="12">
                  <c:v>0.5</c:v>
                </c:pt>
                <c:pt idx="13">
                  <c:v>0.2</c:v>
                </c:pt>
                <c:pt idx="14">
                  <c:v>0.9</c:v>
                </c:pt>
                <c:pt idx="15">
                  <c:v>0.5</c:v>
                </c:pt>
                <c:pt idx="16">
                  <c:v>0.5</c:v>
                </c:pt>
                <c:pt idx="17">
                  <c:v>0.2</c:v>
                </c:pt>
                <c:pt idx="18">
                  <c:v>0.2</c:v>
                </c:pt>
                <c:pt idx="19">
                  <c:v>0.5</c:v>
                </c:pt>
                <c:pt idx="20">
                  <c:v>0.2</c:v>
                </c:pt>
                <c:pt idx="21">
                  <c:v>0.2</c:v>
                </c:pt>
              </c:numCache>
            </c:numRef>
          </c:val>
          <c:extLst>
            <c:ext xmlns:c16="http://schemas.microsoft.com/office/drawing/2014/chart" uri="{C3380CC4-5D6E-409C-BE32-E72D297353CC}">
              <c16:uniqueId val="{00000000-1DA7-4281-ACEF-B7A89796A6B4}"/>
            </c:ext>
          </c:extLst>
        </c:ser>
        <c:dLbls>
          <c:showLegendKey val="0"/>
          <c:showVal val="0"/>
          <c:showCatName val="0"/>
          <c:showSerName val="0"/>
          <c:showPercent val="0"/>
          <c:showBubbleSize val="0"/>
        </c:dLbls>
        <c:gapWidth val="150"/>
        <c:axId val="2094734552"/>
        <c:axId val="2094734553"/>
      </c:barChart>
      <c:catAx>
        <c:axId val="2094734552"/>
        <c:scaling>
          <c:orientation val="minMax"/>
        </c:scaling>
        <c:delete val="0"/>
        <c:axPos val="b"/>
        <c:title>
          <c:tx>
            <c:rich>
              <a:bodyPr rot="0"/>
              <a:lstStyle/>
              <a:p>
                <a:pPr>
                  <a:defRPr sz="1000" b="0" i="0" u="none" strike="noStrike">
                    <a:solidFill>
                      <a:srgbClr val="595959"/>
                    </a:solidFill>
                    <a:latin typeface="Calibri"/>
                  </a:defRPr>
                </a:pPr>
                <a:r>
                  <a:rPr lang="en-US" sz="1000" b="0" i="0" u="none" strike="noStrike">
                    <a:solidFill>
                      <a:srgbClr val="595959"/>
                    </a:solidFill>
                    <a:latin typeface="Calibri"/>
                  </a:rPr>
                  <a:t>Number of sexual partners in last 30 days </a:t>
                </a:r>
              </a:p>
            </c:rich>
          </c:tx>
          <c:overlay val="1"/>
        </c:title>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en-US"/>
          </a:p>
        </c:txPr>
        <c:crossAx val="2094734553"/>
        <c:crosses val="autoZero"/>
        <c:auto val="1"/>
        <c:lblAlgn val="ctr"/>
        <c:lblOffset val="100"/>
        <c:noMultiLvlLbl val="1"/>
      </c:catAx>
      <c:valAx>
        <c:axId val="2094734553"/>
        <c:scaling>
          <c:orientation val="minMax"/>
        </c:scaling>
        <c:delete val="0"/>
        <c:axPos val="l"/>
        <c:title>
          <c:tx>
            <c:rich>
              <a:bodyPr rot="-5400000"/>
              <a:lstStyle/>
              <a:p>
                <a:pPr>
                  <a:defRPr sz="1000" b="0" i="0" u="none" strike="noStrike">
                    <a:solidFill>
                      <a:srgbClr val="595959"/>
                    </a:solidFill>
                    <a:latin typeface="Calibri"/>
                  </a:defRPr>
                </a:pPr>
                <a:r>
                  <a:rPr lang="en-US" sz="1000" b="0" i="0" u="none" strike="noStrike">
                    <a:solidFill>
                      <a:srgbClr val="595959"/>
                    </a:solidFill>
                    <a:latin typeface="Calibri"/>
                  </a:rPr>
                  <a:t>% of respondents </a:t>
                </a:r>
              </a:p>
            </c:rich>
          </c:tx>
          <c:overlay val="1"/>
        </c:title>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en-US"/>
          </a:p>
        </c:txPr>
        <c:crossAx val="2094734552"/>
        <c:crosses val="autoZero"/>
        <c:crossBetween val="between"/>
        <c:majorUnit val="5"/>
        <c:minorUnit val="2.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C04D0-F27F-4B2F-97B1-83FE35473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13642</Words>
  <Characters>77763</Characters>
  <Application>Microsoft Office Word</Application>
  <DocSecurity>0</DocSecurity>
  <Lines>648</Lines>
  <Paragraphs>182</Paragraphs>
  <ScaleCrop>false</ScaleCrop>
  <HeadingPairs>
    <vt:vector size="4" baseType="variant">
      <vt:variant>
        <vt:lpstr>Title</vt:lpstr>
      </vt:variant>
      <vt:variant>
        <vt:i4>1</vt:i4>
      </vt:variant>
      <vt:variant>
        <vt:lpstr>Headings</vt:lpstr>
      </vt:variant>
      <vt:variant>
        <vt:i4>69</vt:i4>
      </vt:variant>
    </vt:vector>
  </HeadingPairs>
  <TitlesOfParts>
    <vt:vector size="70" baseType="lpstr">
      <vt:lpstr/>
      <vt:lpstr>Research Team </vt:lpstr>
      <vt:lpstr/>
      <vt:lpstr/>
      <vt:lpstr/>
      <vt:lpstr/>
      <vt:lpstr/>
      <vt:lpstr/>
      <vt:lpstr>List of acronyms and definitions</vt:lpstr>
      <vt:lpstr>Background</vt:lpstr>
      <vt:lpstr>Oraquick® Rapid HIV Self-Test </vt:lpstr>
      <vt:lpstr>Testing Algorithm </vt:lpstr>
      <vt:lpstr>Project Objectives</vt:lpstr>
      <vt:lpstr>Research Design and Methods </vt:lpstr>
      <vt:lpstr>Operational definitions </vt:lpstr>
      <vt:lpstr>Study setting  </vt:lpstr>
      <vt:lpstr>Target population</vt:lpstr>
      <vt:lpstr>Sample size and recruitment process</vt:lpstr>
      <vt:lpstr/>
      <vt:lpstr>Project Implementation Process</vt:lpstr>
      <vt:lpstr>Results &amp; Findings  </vt:lpstr>
      <vt:lpstr>SECTION ONE: KEY POPULATION . </vt:lpstr>
      <vt:lpstr>    A. DEMOGRAPHIC OF THE RESPONDENTS</vt:lpstr>
      <vt:lpstr>        </vt:lpstr>
      <vt:lpstr>        </vt:lpstr>
      <vt:lpstr>    B. GENDER &amp; SEXULAITY</vt:lpstr>
      <vt:lpstr>    C: SEXUAL RISK BEHAVIOR</vt:lpstr>
      <vt:lpstr>    D: HIV TESTING AND PREVENTION</vt:lpstr>
      <vt:lpstr>    E: STIGMA &amp; DISCRIMINATION </vt:lpstr>
      <vt:lpstr>    F: MEMBERSHIP OF NGO</vt:lpstr>
      <vt:lpstr>    G: HIV SELF TESTING UPTAKE</vt:lpstr>
      <vt:lpstr>    H. QUALITATIVE FINDINGS:</vt:lpstr>
      <vt:lpstr>        Gender &amp; Sexual Identity </vt:lpstr>
      <vt:lpstr>        Mode of recruitment</vt:lpstr>
      <vt:lpstr>        Health problems </vt:lpstr>
      <vt:lpstr>        Problems associated with availing health services for key population</vt:lpstr>
      <vt:lpstr>        Initial feeling before availing  the HIVST service</vt:lpstr>
      <vt:lpstr>        Understandability of the information</vt:lpstr>
      <vt:lpstr>        Decision to participate in the study</vt:lpstr>
      <vt:lpstr>        Opting for HVST by friends and peers </vt:lpstr>
      <vt:lpstr>        General opinions of respondents</vt:lpstr>
      <vt:lpstr>        Improving Services for Key Populations</vt:lpstr>
      <vt:lpstr>SECTION TWO: VULNERABLE POPULATION</vt:lpstr>
      <vt:lpstr>        </vt:lpstr>
      <vt:lpstr>    A. DEMOGRAPHIC OF THE RESPONDENTS</vt:lpstr>
      <vt:lpstr>    B. GENDER &amp; SEXULAITY</vt:lpstr>
      <vt:lpstr>    C: SEXUAL RISK BEHAVIOR</vt:lpstr>
      <vt:lpstr>    D: HIV TESTING AND PREVENTION</vt:lpstr>
      <vt:lpstr>    E: STIGMA &amp; DISCRIMINATION </vt:lpstr>
      <vt:lpstr>    </vt:lpstr>
      <vt:lpstr>    F: MEMBERSHIP OF NGO</vt:lpstr>
      <vt:lpstr>    G: HIV SELF TESTING UPTAKE</vt:lpstr>
      <vt:lpstr>    H. QUALITATIVE FINDINGS</vt:lpstr>
      <vt:lpstr>        Demographics of Participants </vt:lpstr>
      <vt:lpstr>        Health issues </vt:lpstr>
      <vt:lpstr>        Access to health services </vt:lpstr>
      <vt:lpstr>        HIV test among participants done in the past </vt:lpstr>
      <vt:lpstr>        Suggestions to resolve the challenges </vt:lpstr>
      <vt:lpstr>        Many participants suggested some solutions to the challenges and improving the s</vt:lpstr>
      <vt:lpstr>        Reasons for participating in the demonstration project</vt:lpstr>
      <vt:lpstr>        Initial feeling </vt:lpstr>
      <vt:lpstr>        Testing Method</vt:lpstr>
      <vt:lpstr>        Understanding of Instructions </vt:lpstr>
      <vt:lpstr>        Experience of testing </vt:lpstr>
      <vt:lpstr>        Willingness to avail HIVST in future </vt:lpstr>
      <vt:lpstr>        Participation of friends/peers in the testing </vt:lpstr>
      <vt:lpstr>Discussions </vt:lpstr>
      <vt:lpstr>Study Limitation </vt:lpstr>
      <vt:lpstr>Recommendations</vt:lpstr>
      <vt:lpstr>Conclusions </vt:lpstr>
    </vt:vector>
  </TitlesOfParts>
  <Company/>
  <LinksUpToDate>false</LinksUpToDate>
  <CharactersWithSpaces>91223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tashi Tobgay</cp:lastModifiedBy>
  <cp:revision>10</cp:revision>
  <cp:lastPrinted>2022-01-10T10:14:00Z</cp:lastPrinted>
  <dcterms:created xsi:type="dcterms:W3CDTF">2022-01-04T15:44:00Z</dcterms:created>
  <dcterms:modified xsi:type="dcterms:W3CDTF">2022-01-10T10:14:00Z</dcterms:modified>
</cp:coreProperties>
</file>